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DCC" w:rsidRDefault="00196DC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Title"/>
        <w:jc w:val="center"/>
      </w:pPr>
      <w:r>
        <w:t>МИНИСТЕРСТВО ТРАНСПОРТА РОССИЙСКОЙ ФЕДЕРАЦИИ</w:t>
      </w:r>
    </w:p>
    <w:p w:rsidR="00196DCC" w:rsidRDefault="00196DCC">
      <w:pPr>
        <w:pStyle w:val="ConsPlusTitle"/>
        <w:jc w:val="center"/>
      </w:pPr>
    </w:p>
    <w:p w:rsidR="00196DCC" w:rsidRDefault="00196DCC">
      <w:pPr>
        <w:pStyle w:val="ConsPlusTitle"/>
        <w:jc w:val="center"/>
      </w:pPr>
      <w:r>
        <w:t>ПРИКАЗ</w:t>
      </w:r>
    </w:p>
    <w:p w:rsidR="00196DCC" w:rsidRDefault="00196DCC">
      <w:pPr>
        <w:pStyle w:val="ConsPlusTitle"/>
        <w:jc w:val="center"/>
      </w:pPr>
      <w:r>
        <w:t>от 3 февраля 2025 г. N 30</w:t>
      </w:r>
    </w:p>
    <w:p w:rsidR="00196DCC" w:rsidRDefault="00196DCC">
      <w:pPr>
        <w:pStyle w:val="ConsPlusTitle"/>
        <w:jc w:val="center"/>
      </w:pPr>
    </w:p>
    <w:p w:rsidR="00196DCC" w:rsidRDefault="00196DCC">
      <w:pPr>
        <w:pStyle w:val="ConsPlusTitle"/>
        <w:jc w:val="center"/>
      </w:pPr>
      <w:r>
        <w:t>ОБ УСТАНОВЛЕНИИ</w:t>
      </w:r>
    </w:p>
    <w:p w:rsidR="00196DCC" w:rsidRDefault="00196DCC">
      <w:pPr>
        <w:pStyle w:val="ConsPlusTitle"/>
        <w:jc w:val="center"/>
      </w:pPr>
      <w:r>
        <w:t>ПОРЯДКА АККРЕДИТАЦИИ ЮРИДИЧЕСКИХ ЛИЦ В КАЧЕСТВЕ</w:t>
      </w:r>
    </w:p>
    <w:p w:rsidR="00196DCC" w:rsidRDefault="00196DCC">
      <w:pPr>
        <w:pStyle w:val="ConsPlusTitle"/>
        <w:jc w:val="center"/>
      </w:pPr>
      <w:r>
        <w:t>ПОДРАЗДЕЛЕНИЙ ТРАНСПОРТНОЙ БЕЗОПАСНОСТИ, ПРОДЛЕНИЯ</w:t>
      </w:r>
    </w:p>
    <w:p w:rsidR="00196DCC" w:rsidRDefault="00196DCC">
      <w:pPr>
        <w:pStyle w:val="ConsPlusTitle"/>
        <w:jc w:val="center"/>
      </w:pPr>
      <w:r>
        <w:t>СРОКА ДЕЙСТВИЯ АККРЕДИТАЦИИ, АННУЛИРОВАНИЯ АККРЕДИТАЦИИ,</w:t>
      </w:r>
    </w:p>
    <w:p w:rsidR="00196DCC" w:rsidRDefault="00196DCC">
      <w:pPr>
        <w:pStyle w:val="ConsPlusTitle"/>
        <w:jc w:val="center"/>
      </w:pPr>
      <w:r>
        <w:t>ПРИОСТАНОВЛЕНИЯ И ВОЗОБНОВЛЕНИЯ ДЕЙСТВИЯ АККРЕДИТАЦИИ,</w:t>
      </w:r>
    </w:p>
    <w:p w:rsidR="00196DCC" w:rsidRDefault="00196DCC">
      <w:pPr>
        <w:pStyle w:val="ConsPlusTitle"/>
        <w:jc w:val="center"/>
      </w:pPr>
      <w:r>
        <w:t>А ТАКЖЕ ТРЕБОВАНИЙ К ТАКИМ ЮРИДИЧЕСКИМ ЛИЦАМ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9 статьи 12.1</w:t>
        </w:r>
      </w:hyperlink>
      <w:r>
        <w:t xml:space="preserve"> Федерального закона от 9 февраля 2007 г. N 16-ФЗ "О транспортной безопасности" и </w:t>
      </w:r>
      <w:hyperlink r:id="rId6">
        <w:r>
          <w:rPr>
            <w:color w:val="0000FF"/>
          </w:rPr>
          <w:t>абзацем первым пункта 1 Положения</w:t>
        </w:r>
      </w:hyperlink>
      <w:r>
        <w:t xml:space="preserve"> о Министерстве транспорта Российской Федерации, утвержденного постановлением Правительства Российской Федерации от 30 июля 2004 г. N 395, приказываю: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1. Установить прилагаемый </w:t>
      </w:r>
      <w:hyperlink w:anchor="P35">
        <w:r>
          <w:rPr>
            <w:color w:val="0000FF"/>
          </w:rPr>
          <w:t>Порядок</w:t>
        </w:r>
      </w:hyperlink>
      <w:r>
        <w:t xml:space="preserve"> аккредитации юридических лиц в качестве подразделений транспортной безопасности, продления срока действия аккредитации, аннулирования аккредитации, приостановления и возобновления действия аккредитации, а также требования к таким юридическим лицам.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2. Установить, что аккредитация юридических лиц в качестве подразделений транспортной безопасности, предоставленная до дня вступления в силу настоящего приказа, продолжает действовать в течение срока, на который она была предоставлена.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3. Определить, что для юридических лиц, претендующих на аккредитацию в качестве подразделений транспортной безопасности и являющихся подразделениями транспортной безопасности, представивших документы на аккредитацию, продление аккредитации до дня вступления в силу настоящего приказа, аккредитация и продление аккредитации осуществляются в порядке, действующем на дату их представления.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4. Настоящий приказ вступает в силу с 1 марта 2025 г. и действует до 1 марта 2031 г.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5.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транспорта Российской Федерации от 15 мая 2023 г. N 170 "Об установлении Порядка аккредитации юридических лиц в качестве подразделений транспортной безопасности и требований к ним" (зарегистрирован Министерством юстиции Российской Федерации 2 июня 2023 г., регистрационный N 73722).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jc w:val="right"/>
      </w:pPr>
      <w:r>
        <w:t>Министр</w:t>
      </w:r>
    </w:p>
    <w:p w:rsidR="00196DCC" w:rsidRDefault="00196DCC">
      <w:pPr>
        <w:pStyle w:val="ConsPlusNormal"/>
        <w:jc w:val="right"/>
      </w:pPr>
      <w:r>
        <w:t>Р.В.СТАРОВОЙТ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jc w:val="right"/>
        <w:outlineLvl w:val="0"/>
      </w:pPr>
      <w:r>
        <w:t>Утвержден</w:t>
      </w:r>
    </w:p>
    <w:p w:rsidR="00196DCC" w:rsidRDefault="00196DCC">
      <w:pPr>
        <w:pStyle w:val="ConsPlusNormal"/>
        <w:jc w:val="right"/>
      </w:pPr>
      <w:r>
        <w:t>приказом Министерства транспорта</w:t>
      </w:r>
    </w:p>
    <w:p w:rsidR="00196DCC" w:rsidRDefault="00196DCC">
      <w:pPr>
        <w:pStyle w:val="ConsPlusNormal"/>
        <w:jc w:val="right"/>
      </w:pPr>
      <w:r>
        <w:t>Российской Федерации</w:t>
      </w:r>
    </w:p>
    <w:p w:rsidR="00196DCC" w:rsidRDefault="00196DCC">
      <w:pPr>
        <w:pStyle w:val="ConsPlusNormal"/>
        <w:jc w:val="right"/>
      </w:pPr>
      <w:r>
        <w:t>от 3 февраля 2025 г. N 30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Title"/>
        <w:jc w:val="center"/>
      </w:pPr>
      <w:bookmarkStart w:id="1" w:name="P35"/>
      <w:bookmarkEnd w:id="1"/>
      <w:r>
        <w:t>ПОРЯДОК</w:t>
      </w:r>
    </w:p>
    <w:p w:rsidR="00196DCC" w:rsidRDefault="00196DCC">
      <w:pPr>
        <w:pStyle w:val="ConsPlusTitle"/>
        <w:jc w:val="center"/>
      </w:pPr>
      <w:r>
        <w:t>АККРЕДИТАЦИИ ЮРИДИЧЕСКИХ ЛИЦ В КАЧЕСТВЕ</w:t>
      </w:r>
    </w:p>
    <w:p w:rsidR="00196DCC" w:rsidRDefault="00196DCC">
      <w:pPr>
        <w:pStyle w:val="ConsPlusTitle"/>
        <w:jc w:val="center"/>
      </w:pPr>
      <w:r>
        <w:lastRenderedPageBreak/>
        <w:t>ПОДРАЗДЕЛЕНИЙ ТРАНСПОРТНОЙ БЕЗОПАСНОСТИ, ПРОДЛЕНИЯ</w:t>
      </w:r>
    </w:p>
    <w:p w:rsidR="00196DCC" w:rsidRDefault="00196DCC">
      <w:pPr>
        <w:pStyle w:val="ConsPlusTitle"/>
        <w:jc w:val="center"/>
      </w:pPr>
      <w:r>
        <w:t>СРОКА ДЕЙСТВИЯ АККРЕДИТАЦИИ, АННУЛИРОВАНИЯ АККРЕДИТАЦИИ,</w:t>
      </w:r>
    </w:p>
    <w:p w:rsidR="00196DCC" w:rsidRDefault="00196DCC">
      <w:pPr>
        <w:pStyle w:val="ConsPlusTitle"/>
        <w:jc w:val="center"/>
      </w:pPr>
      <w:r>
        <w:t>ПРИОСТАНОВЛЕНИЯ И ВОЗОБНОВЛЕНИЯ ДЕЙСТВИЯ АККРЕДИТАЦИИ,</w:t>
      </w:r>
    </w:p>
    <w:p w:rsidR="00196DCC" w:rsidRDefault="00196DCC">
      <w:pPr>
        <w:pStyle w:val="ConsPlusTitle"/>
        <w:jc w:val="center"/>
      </w:pPr>
      <w:r>
        <w:t>А ТАКЖЕ ТРЕБОВАНИЯ К ТАКИМ ЮРИДИЧЕСКИМ ЛИЦАМ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r>
        <w:t xml:space="preserve">1. </w:t>
      </w:r>
      <w:proofErr w:type="gramStart"/>
      <w:r>
        <w:t>Аккредитация юридических лиц в качестве подразделений транспортной безопасности, продление срока действия аккредитации, аннулирование аккредитации, приостановление и возобновление действия аккредитации осуществляются по видам транспорта федеральными органами исполнительной власти, уполномоченными Правительством Российской Федерации осуществлять функции по оказанию государственных услуг в области обеспечения транспортной безопасности в установленной сфере деятельности &lt;1&gt; (далее соответственно - аккредитация, подразделение транспортной безопасности, продление аккредитации, компетентный орган).</w:t>
      </w:r>
      <w:proofErr w:type="gramEnd"/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&lt;1&gt; </w:t>
      </w:r>
      <w:hyperlink r:id="rId8">
        <w:r>
          <w:rPr>
            <w:color w:val="0000FF"/>
          </w:rPr>
          <w:t>Пункт 3 статьи 1</w:t>
        </w:r>
      </w:hyperlink>
      <w:r>
        <w:t xml:space="preserve">, </w:t>
      </w:r>
      <w:hyperlink r:id="rId9">
        <w:r>
          <w:rPr>
            <w:color w:val="0000FF"/>
          </w:rPr>
          <w:t>часть 9 статьи 12.1</w:t>
        </w:r>
      </w:hyperlink>
      <w:r>
        <w:t xml:space="preserve"> Федерального закона от 9 февраля 2007 г. N 16-ФЗ "О транспортной безопасности" (далее - Федеральный закон "О транспортной безопасности").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r>
        <w:t xml:space="preserve">2. Результатом аккредитации, продления аккредитации является запись в реестре аккредитованных подразделений транспортной безопасности, формирование и ведение которого осуществляется в соответствии с порядком, предусмотренным </w:t>
      </w:r>
      <w:hyperlink r:id="rId10">
        <w:r>
          <w:rPr>
            <w:color w:val="0000FF"/>
          </w:rPr>
          <w:t>частью 10 статьи 12.1</w:t>
        </w:r>
      </w:hyperlink>
      <w:r>
        <w:t xml:space="preserve"> Федерального закона "О транспортной безопасности" (далее - реестр аккредитованных подразделений транспортной безопасности).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3. Аккредитация, продление аккредитации осуществляются в отношении юридических лиц, созданных и зарегистрированных в соответствии с законодательством Российской Федерации &lt;2&gt;.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1">
        <w:r>
          <w:rPr>
            <w:color w:val="0000FF"/>
          </w:rPr>
          <w:t>Статьи 50.1</w:t>
        </w:r>
      </w:hyperlink>
      <w:r>
        <w:t xml:space="preserve"> и </w:t>
      </w:r>
      <w:hyperlink r:id="rId12">
        <w:r>
          <w:rPr>
            <w:color w:val="0000FF"/>
          </w:rPr>
          <w:t>51</w:t>
        </w:r>
      </w:hyperlink>
      <w:r>
        <w:t xml:space="preserve"> Гражданского кодекса Российской Федерации, Федеральный </w:t>
      </w:r>
      <w:hyperlink r:id="rId13">
        <w:r>
          <w:rPr>
            <w:color w:val="0000FF"/>
          </w:rPr>
          <w:t>закон</w:t>
        </w:r>
      </w:hyperlink>
      <w:r>
        <w:t xml:space="preserve"> от 8 августа 2001 г. N 129-ФЗ "О государственной регистрации юридических лиц и индивидуальных предпринимателей".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r>
        <w:t>4. Аккредитация осуществляется в отношении юридических лиц, не имеющих действующей аккредитации, сроком на 5 лет &lt;3&gt;.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4">
        <w:r>
          <w:rPr>
            <w:color w:val="0000FF"/>
          </w:rPr>
          <w:t>Пункт 3 части 1 статьи 24</w:t>
        </w:r>
      </w:hyperlink>
      <w:r>
        <w:t xml:space="preserve"> Федерального закона от 28 декабря 2013 г. N 412-ФЗ "Об аккредитации в национальной системе аккредитации". </w:t>
      </w:r>
      <w:hyperlink r:id="rId15">
        <w:r>
          <w:rPr>
            <w:color w:val="0000FF"/>
          </w:rPr>
          <w:t>Пункт 3</w:t>
        </w:r>
      </w:hyperlink>
      <w:r>
        <w:t xml:space="preserve"> Правил аттестации сил обеспечения транспортной безопасности, утвержденных постановлением Правительства Российской Федерации от 1 июня 2023 г. N 905. В соответствии с </w:t>
      </w:r>
      <w:hyperlink r:id="rId16">
        <w:r>
          <w:rPr>
            <w:color w:val="0000FF"/>
          </w:rPr>
          <w:t>пунктом 4</w:t>
        </w:r>
      </w:hyperlink>
      <w:r>
        <w:t xml:space="preserve"> постановления Правительства Российской Федерации от 1 июня 2023 г. N 905 "О порядке аттестации сил обеспечения транспортной безопасности" данный акт действует до 1 сентября 2029 г.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bookmarkStart w:id="2" w:name="P55"/>
      <w:bookmarkEnd w:id="2"/>
      <w:r>
        <w:t>5. К юридическому лицу для получения им аккредитации в качестве подразделения транспортной безопасности (далее - соискатель аккредитации) предъявляются следующие требования: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3" w:name="P56"/>
      <w:bookmarkEnd w:id="3"/>
      <w:proofErr w:type="gramStart"/>
      <w:r>
        <w:t xml:space="preserve">1) при нахождении под контролем иностранного инвестора или группы лиц, в которую входит иностранный инвестор, установление такого контроля должно быть согласовано в случаях и порядке, предусмотренными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от 29 апреля 2008 г. N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&lt;4&gt; (далее - Федеральный закон N 57-ФЗ);</w:t>
      </w:r>
      <w:proofErr w:type="gramEnd"/>
    </w:p>
    <w:p w:rsidR="00196DCC" w:rsidRDefault="00196DCC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8">
        <w:r>
          <w:rPr>
            <w:color w:val="0000FF"/>
          </w:rPr>
          <w:t>Часть 9 статьи 12.1</w:t>
        </w:r>
      </w:hyperlink>
      <w:r>
        <w:t xml:space="preserve"> Федерального закона "О транспортной безопасности", </w:t>
      </w:r>
      <w:hyperlink r:id="rId19">
        <w:r>
          <w:rPr>
            <w:color w:val="0000FF"/>
          </w:rPr>
          <w:t>статьи 5</w:t>
        </w:r>
      </w:hyperlink>
      <w:r>
        <w:t xml:space="preserve"> и </w:t>
      </w:r>
      <w:hyperlink r:id="rId20">
        <w:r>
          <w:rPr>
            <w:color w:val="0000FF"/>
          </w:rPr>
          <w:t>8</w:t>
        </w:r>
      </w:hyperlink>
      <w:r>
        <w:t xml:space="preserve"> Федерального закона N 57-ФЗ.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bookmarkStart w:id="4" w:name="P60"/>
      <w:bookmarkEnd w:id="4"/>
      <w:r>
        <w:t xml:space="preserve">2) наличие в штате по основному месту работы работников для непосредственного осуществления защиты объектов транспортной инфраструктуры и (или) транспортных средств от актов незаконного вмешательства (далее - защита), имеющих аттестацию, предусмотренную </w:t>
      </w:r>
      <w:hyperlink r:id="rId21">
        <w:r>
          <w:rPr>
            <w:color w:val="0000FF"/>
          </w:rPr>
          <w:t>частью 2 статьи 12.1</w:t>
        </w:r>
      </w:hyperlink>
      <w:r>
        <w:t xml:space="preserve"> Федерального закона "О транспортной безопасности", по отдельным категориям сил обеспечения транспортной безопасности: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для осуществления досмотра, дополнительного досмотра и повторного досмотра - не менее 6 человек;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для осуществления наблюдения и (или) собеседования - не менее 2 человек;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для осуществления реагирования на подготовку к совершению или совершение актов незаконного вмешательства в деятельность объектов транспортной инфраструктуры и (или) транспортных средств - не менее 6 человек, включенных в состав группы быстрого реагирования;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для осуществления руководства за выполнением работ, непосредственно связанных с обеспечением транспортной безопасности, - не менее 2 человек.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Допускается совмещение аттестованными работниками по отдельным категориям сил обеспечения транспортной безопасности осуществления досмотра, дополнительного досмотра и повторного досмотра, а также наблюдения и (или) собеседования;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5" w:name="P66"/>
      <w:bookmarkEnd w:id="5"/>
      <w:r>
        <w:t>3) наличие структурных подразделений: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для координации действий работников, непосредственно осуществляющих защиту, в </w:t>
      </w:r>
      <w:proofErr w:type="gramStart"/>
      <w:r>
        <w:t>состав</w:t>
      </w:r>
      <w:proofErr w:type="gramEnd"/>
      <w:r>
        <w:t xml:space="preserve"> которого входят работники по отдельным категориям сил обеспечения транспортной безопасности для осуществления руководства за выполнением работ, непосредственно связанных с обеспечением транспортной безопасности;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для реагирования на подготовку совершения или совершение актов незаконного вмешательства, в состав которого входят работники по отдельным категориям сил обеспечения транспортной безопасности для осуществления досмотра, дополнительного досмотра и повторного досмотра, наблюдения и (или) собеседования, а также включенные в состав группы быстрого реагирования;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6" w:name="P69"/>
      <w:bookmarkEnd w:id="6"/>
      <w:proofErr w:type="gramStart"/>
      <w:r>
        <w:t>4) отсутствие фактов привлечения к административной ответственности за нарушение требований, установленных законодательством Российской Федерации о транспортной безопасности в отношении подразделений транспортной безопасности, а также за воспрепятствование законной деятельности органа федерального государственного контроля (надзора) в области транспортной безопасности по проведению проверок или уклонение от таких проверок в течение одного года, предшествующего дате подачи заявления, а также прилагаемых к нему документов и</w:t>
      </w:r>
      <w:proofErr w:type="gramEnd"/>
      <w:r>
        <w:t xml:space="preserve"> сведений в целях аккредитации, по </w:t>
      </w:r>
      <w:hyperlink r:id="rId22">
        <w:r>
          <w:rPr>
            <w:color w:val="0000FF"/>
          </w:rPr>
          <w:t>частям 2</w:t>
        </w:r>
      </w:hyperlink>
      <w:r>
        <w:t xml:space="preserve"> и </w:t>
      </w:r>
      <w:hyperlink r:id="rId23">
        <w:r>
          <w:rPr>
            <w:color w:val="0000FF"/>
          </w:rPr>
          <w:t>3 статьи 11.15.2</w:t>
        </w:r>
      </w:hyperlink>
      <w:r>
        <w:t xml:space="preserve">, </w:t>
      </w:r>
      <w:hyperlink r:id="rId24">
        <w:r>
          <w:rPr>
            <w:color w:val="0000FF"/>
          </w:rPr>
          <w:t>статье 19.4.1</w:t>
        </w:r>
      </w:hyperlink>
      <w:r>
        <w:t xml:space="preserve"> Кодекса Российской Федерации об административных правонарушениях.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7" w:name="P70"/>
      <w:bookmarkEnd w:id="7"/>
      <w:r>
        <w:t>6. К подразделению транспортной безопасности для продления ему аккредитации предъявляются следующие требования: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8" w:name="P71"/>
      <w:bookmarkEnd w:id="8"/>
      <w:r>
        <w:t xml:space="preserve">1) при нахождении под контролем иностранного инвестора или группы лиц, в которую входит иностранный инвестор, установление такого контроля должно быть согласовано в случае и порядке, предусмотренными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N 57-ФЗ;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9" w:name="P72"/>
      <w:bookmarkEnd w:id="9"/>
      <w:r>
        <w:lastRenderedPageBreak/>
        <w:t xml:space="preserve">2) наличие в штате по основному месту работы работников, непосредственно осуществляющих защиту, и руководящих выполнением работ, непосредственно связанных с обеспечением транспортной безопасности, имеющих аттестацию, предусмотренную </w:t>
      </w:r>
      <w:hyperlink r:id="rId26">
        <w:r>
          <w:rPr>
            <w:color w:val="0000FF"/>
          </w:rPr>
          <w:t>частью 2 статьи 12.1</w:t>
        </w:r>
      </w:hyperlink>
      <w:r>
        <w:t xml:space="preserve"> Федерального закона "О транспортной безопасности". </w:t>
      </w:r>
      <w:proofErr w:type="gramStart"/>
      <w:r>
        <w:t xml:space="preserve">Количество таких работников должно быть не менее численности, установленной </w:t>
      </w:r>
      <w:hyperlink w:anchor="P60">
        <w:r>
          <w:rPr>
            <w:color w:val="0000FF"/>
          </w:rPr>
          <w:t>подпунктом 2 пункта 5</w:t>
        </w:r>
      </w:hyperlink>
      <w:r>
        <w:t xml:space="preserve"> настоящего Порядка;</w:t>
      </w:r>
      <w:proofErr w:type="gramEnd"/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3) соответствие работников подразделения транспортной безопасности, непосредственно осуществляющих защиту, и руководящих выполнением работ, непосредственно связанных с обеспечением транспортной безопасности, требованиям </w:t>
      </w:r>
      <w:hyperlink r:id="rId27">
        <w:r>
          <w:rPr>
            <w:color w:val="0000FF"/>
          </w:rPr>
          <w:t>части 4 статьи 12.3</w:t>
        </w:r>
      </w:hyperlink>
      <w:r>
        <w:t xml:space="preserve"> Федерального закона "О транспортной безопасности".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7. Для получения аккредитации, продления аккредитации соискатель аккредитации, подразделение транспортной безопасности соответственно представляют в компетентный орган заявление об аккредитации юридического лица в качестве подразделения транспортной безопасности или о продлении аккредитации подразделения транспортной безопасности (далее - заявление), а также документы и сведения, предусмотренные </w:t>
      </w:r>
      <w:hyperlink w:anchor="P101">
        <w:r>
          <w:rPr>
            <w:color w:val="0000FF"/>
          </w:rPr>
          <w:t>пунктами 13</w:t>
        </w:r>
      </w:hyperlink>
      <w:r>
        <w:t xml:space="preserve"> и </w:t>
      </w:r>
      <w:hyperlink w:anchor="P113">
        <w:r>
          <w:rPr>
            <w:color w:val="0000FF"/>
          </w:rPr>
          <w:t>14</w:t>
        </w:r>
      </w:hyperlink>
      <w:r>
        <w:t xml:space="preserve"> настоящего Порядка.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10" w:name="P75"/>
      <w:bookmarkEnd w:id="10"/>
      <w:r>
        <w:t>8. Заявление должно содержать следующие сведения: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цель обращения (получение аккредитации, продление аккредитации);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область аккредитации (вид транспорта либо дорожное хозяйство);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полное наименование компетентного органа;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полное и сокращенное (при наличии) наименование юридического лица;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организационно-правовую форму юридического лица (наименование и код по общероссийскому </w:t>
      </w:r>
      <w:hyperlink r:id="rId28">
        <w:r>
          <w:rPr>
            <w:color w:val="0000FF"/>
          </w:rPr>
          <w:t>классификатору</w:t>
        </w:r>
      </w:hyperlink>
      <w:r>
        <w:t xml:space="preserve"> организационно-правовых форм);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основной государственный регистрационный номер юридического лица;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адрес в пределах места нахождения юридического лица;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номер телефона юридического лица (при наличии);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адрес электронной почты (при наличии);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код организации по общероссийскому классификатору предприятий и организаций;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код основного вида экономической деятельности по Общероссийскому </w:t>
      </w:r>
      <w:hyperlink r:id="rId29">
        <w:r>
          <w:rPr>
            <w:color w:val="0000FF"/>
          </w:rPr>
          <w:t>классификатору</w:t>
        </w:r>
      </w:hyperlink>
      <w:r>
        <w:t xml:space="preserve"> видов экономической деятельности;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сведения о реквизитах свидетельства об аккредитации или номере из реестра аккредитованных подразделений транспортной безопасности о предоставленной ранее аккредитации (при продлении).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9. Заявление, а также прилагаемые к нему документы и сведения, представляются соискателем аккредитации, подразделением транспортной безопасности в компетентный орган в электронной форме посредством федеральной государственной информационной системы </w:t>
      </w:r>
      <w:r>
        <w:lastRenderedPageBreak/>
        <w:t>"Единый портал государственных и муниципальных услуг (функций)" с использованием подсистемы единого личного кабинета &lt;5&gt; (далее соответственно - Единый портал, личный кабинет).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&lt;5&gt; </w:t>
      </w:r>
      <w:hyperlink r:id="rId30">
        <w:r>
          <w:rPr>
            <w:color w:val="0000FF"/>
          </w:rPr>
          <w:t>Положение</w:t>
        </w:r>
      </w:hyperlink>
      <w:r>
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Федерации от 24 октября 2011 г. N 861.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bookmarkStart w:id="11" w:name="P93"/>
      <w:bookmarkEnd w:id="11"/>
      <w:r>
        <w:t>10. При отсутствии возможности, в том числе технической, направления соискателем аккредитации или подразделением транспортной безопасности заявления, а также прилагаемых к нему документов и сведений в электронной форме, допускается их направление на бумажном носителе.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Заявление, а также прилагаемые к нему документы и сведения, представляемые на бумажном носителе, должны быть заверены подписью руководителя соискателя аккредитации или подразделения транспортной безопасности (или уполномоченным им лицом) и печатью соискателя аккредитации или подразделения транспортной безопасности (при наличии).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11. При направлении заявления, а также прилагаемых к нему документов и сведений с использованием Единого портала формирование заявления и указание сведений, предусмотренных </w:t>
      </w:r>
      <w:hyperlink w:anchor="P102">
        <w:r>
          <w:rPr>
            <w:color w:val="0000FF"/>
          </w:rPr>
          <w:t>подпунктом 1 пункта 13</w:t>
        </w:r>
      </w:hyperlink>
      <w:r>
        <w:t xml:space="preserve"> и </w:t>
      </w:r>
      <w:hyperlink w:anchor="P114">
        <w:r>
          <w:rPr>
            <w:color w:val="0000FF"/>
          </w:rPr>
          <w:t>подпунктом 1 пункта 14</w:t>
        </w:r>
      </w:hyperlink>
      <w:r>
        <w:t xml:space="preserve"> настоящего Порядка, осуществляются с использованием Единого портала.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12. Заявление, а также прилагаемые к нему документы и сведения подписываются на Едином портале руководителем соискателя аккредитации или подразделения транспортной безопасности или уполномоченным ими лицом электронной подписью в соответствии с требованиями Федерального </w:t>
      </w:r>
      <w:hyperlink r:id="rId31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подписи".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При подаче заявления в электронной форме полномочия представителя соискателя аккредитации или подразделения транспортной безопасности могут быть подтверждены машиночитаемой доверенностью, сформированной с использованием федеральной государственной информационной системы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&lt;6&gt;.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&lt;6&gt; </w:t>
      </w:r>
      <w:hyperlink r:id="rId3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ноября 2011 г. N 977 "О федеральной государственной информационной системе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bookmarkStart w:id="12" w:name="P101"/>
      <w:bookmarkEnd w:id="12"/>
      <w:r>
        <w:t>13. Для получения аккредитации соискатель аккредитации к заявлению прилагает следующие документы и сведения: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13" w:name="P102"/>
      <w:bookmarkEnd w:id="13"/>
      <w:r>
        <w:t>1) сведения о работниках для непосредственного осуществления защиты: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серия и номер документа, удостоверяющего личность;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lastRenderedPageBreak/>
        <w:t>число, месяц, год и место рождения;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информация об отдельной категории сил обеспечения транспортной безопасности, по которой аттестован работник для непосредственного осуществления защиты;</w:t>
      </w:r>
    </w:p>
    <w:p w:rsidR="00196DCC" w:rsidRDefault="00196DCC">
      <w:pPr>
        <w:pStyle w:val="ConsPlusNormal"/>
        <w:spacing w:before="220"/>
        <w:ind w:firstLine="540"/>
        <w:jc w:val="both"/>
      </w:pPr>
      <w:proofErr w:type="gramStart"/>
      <w:r>
        <w:t xml:space="preserve">2) копии документов, подтверждающих наличие структурных подразделений для координации действий работников, непосредственно осуществляющих защиту, и для реагирования на подготовку совершения или совершение актов незаконного вмешательства (в том числе положение о подразделении транспортной безопасности, содержащее разделы о структурных подразделениях, предусмотренных </w:t>
      </w:r>
      <w:hyperlink w:anchor="P66">
        <w:r>
          <w:rPr>
            <w:color w:val="0000FF"/>
          </w:rPr>
          <w:t>подпунктом 3 пункта 5</w:t>
        </w:r>
      </w:hyperlink>
      <w:r>
        <w:t xml:space="preserve"> настоящего Порядка, штатное расписание или выписка из штатного расписания (для подразделения транспортной безопасности, созданного в субъекте транспортной</w:t>
      </w:r>
      <w:proofErr w:type="gramEnd"/>
      <w:r>
        <w:t xml:space="preserve"> инфраструктуры);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3) выписку из реестра акционеров общества (для соискателя аккредитации, созданного в организационно-правовой форме акционерного общества) &lt;7&gt;.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&lt;7&gt; </w:t>
      </w:r>
      <w:hyperlink r:id="rId33">
        <w:r>
          <w:rPr>
            <w:color w:val="0000FF"/>
          </w:rPr>
          <w:t>Статьи 44</w:t>
        </w:r>
      </w:hyperlink>
      <w:r>
        <w:t xml:space="preserve"> и </w:t>
      </w:r>
      <w:hyperlink r:id="rId34">
        <w:r>
          <w:rPr>
            <w:color w:val="0000FF"/>
          </w:rPr>
          <w:t>46</w:t>
        </w:r>
      </w:hyperlink>
      <w:r>
        <w:t xml:space="preserve"> Федерального закона от 26 декабря 1995 г. N 208-ФЗ "Об акционерных обществах".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bookmarkStart w:id="14" w:name="P113"/>
      <w:bookmarkEnd w:id="14"/>
      <w:r>
        <w:t>14. Для продления аккредитации подразделение транспортной безопасности к заявлению прилагает следующие документы и сведения: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15" w:name="P114"/>
      <w:bookmarkEnd w:id="15"/>
      <w:r>
        <w:t>1) сведения о работниках, непосредственно осуществляющих защиту (в отношении имеющихся работников на день подачи заявления и документов):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серия и номер документа, удостоверяющего личность;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число, месяц, год и место рождения;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информация об отдельной категории сил обеспечения транспортной безопасности, по которой аттестован работник для непосредственного осуществления защиты;</w:t>
      </w:r>
    </w:p>
    <w:p w:rsidR="00196DCC" w:rsidRDefault="00196DCC">
      <w:pPr>
        <w:pStyle w:val="ConsPlusNormal"/>
        <w:spacing w:before="220"/>
        <w:ind w:firstLine="540"/>
        <w:jc w:val="both"/>
      </w:pPr>
      <w:proofErr w:type="gramStart"/>
      <w:r>
        <w:t>2) копии документов, подтверждающих прохождение работниками подразделения транспортной безопасности, непосредственно осуществляющими защиту и руководящими выполнением работ, непосредственно связанных с обеспечением транспортной безопасности, ежегодных профилактических медицинских осмотров, включающих в себя химико-токсикологические исследования наличия в организме человека наркотических средств, психотропных веществ и их метаболитов, за последние два года срока действия аккредитации (представляется одно заключение за указанный период, подтверждающее ежегодное прохождение данного обследования</w:t>
      </w:r>
      <w:proofErr w:type="gramEnd"/>
      <w:r>
        <w:t xml:space="preserve">, </w:t>
      </w:r>
      <w:proofErr w:type="gramStart"/>
      <w:r>
        <w:t>выданное</w:t>
      </w:r>
      <w:proofErr w:type="gramEnd"/>
      <w:r>
        <w:t xml:space="preserve"> медицинской организацией по результатам профилактического медицинского осмотра в соответствии с </w:t>
      </w:r>
      <w:hyperlink r:id="rId35">
        <w:r>
          <w:rPr>
            <w:color w:val="0000FF"/>
          </w:rPr>
          <w:t>частью 4 статьи 12.3</w:t>
        </w:r>
      </w:hyperlink>
      <w:r>
        <w:t xml:space="preserve"> Федерального закона "О транспортной безопасности", в отношении имеющихся работников на день подачи заявления и документов);</w:t>
      </w:r>
    </w:p>
    <w:p w:rsidR="00196DCC" w:rsidRDefault="00196DCC">
      <w:pPr>
        <w:pStyle w:val="ConsPlusNormal"/>
        <w:spacing w:before="220"/>
        <w:ind w:firstLine="540"/>
        <w:jc w:val="both"/>
      </w:pPr>
      <w:proofErr w:type="gramStart"/>
      <w:r>
        <w:t xml:space="preserve">3) копии документов, подтверждающих прохождение работниками подразделения транспортной безопасности, непосредственно осуществляющими защиту и руководящими выполнением работ, непосредственно связанных с обеспечением транспортной безопасности, периодических проверок на пригодность к действиям в условиях, связанных с применением огнестрельного оружия, специальных средств, электрошоковых устройств и искровых разрядников, за последние два года срока действия аккредитации (представляется один документ </w:t>
      </w:r>
      <w:r>
        <w:lastRenderedPageBreak/>
        <w:t>за указанный период, подтверждающий ежегодное прохождение данной проверки</w:t>
      </w:r>
      <w:proofErr w:type="gramEnd"/>
      <w:r>
        <w:t xml:space="preserve"> в соответствии с </w:t>
      </w:r>
      <w:hyperlink r:id="rId36">
        <w:r>
          <w:rPr>
            <w:color w:val="0000FF"/>
          </w:rPr>
          <w:t>частью 4 статьи 12.3</w:t>
        </w:r>
      </w:hyperlink>
      <w:r>
        <w:t xml:space="preserve"> Федерального закона "О транспортной безопасности", в отношении имеющихся работников на день подачи заявления и документов);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4) выписку из реестра акционеров общества (для подразделения транспортной безопасности, созданного в организационно-правовой форме акционерного общества).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15. Представление сведений, предусмотренных </w:t>
      </w:r>
      <w:hyperlink w:anchor="P102">
        <w:r>
          <w:rPr>
            <w:color w:val="0000FF"/>
          </w:rPr>
          <w:t>подпунктом 1 пункта 13</w:t>
        </w:r>
      </w:hyperlink>
      <w:r>
        <w:t xml:space="preserve"> и </w:t>
      </w:r>
      <w:hyperlink w:anchor="P114">
        <w:r>
          <w:rPr>
            <w:color w:val="0000FF"/>
          </w:rPr>
          <w:t>подпунктом 1 пункта 14</w:t>
        </w:r>
      </w:hyperlink>
      <w:r>
        <w:t xml:space="preserve"> настоящего Порядка, осуществляется соискателем аккредитации, подразделением транспортной безопасности с соблюдением требований, предусмотренных </w:t>
      </w:r>
      <w:hyperlink r:id="rId37">
        <w:r>
          <w:rPr>
            <w:color w:val="0000FF"/>
          </w:rPr>
          <w:t>статьей 7</w:t>
        </w:r>
      </w:hyperlink>
      <w:r>
        <w:t xml:space="preserve"> и </w:t>
      </w:r>
      <w:hyperlink r:id="rId38">
        <w:r>
          <w:rPr>
            <w:color w:val="0000FF"/>
          </w:rPr>
          <w:t>частью 1 статьи 9</w:t>
        </w:r>
      </w:hyperlink>
      <w:r>
        <w:t xml:space="preserve"> Федерального закона от 27 июля 2006 г. N 152-ФЗ "О персональных данных".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16" w:name="P124"/>
      <w:bookmarkEnd w:id="16"/>
      <w:r>
        <w:t>16. Компетентный орган на основании представленных соискателем аккредитации или подразделением транспортной безопасности документов (сведений):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1) в рамках межведомственного взаимодействия, в том числе посредством единой системы межведомственного электронного взаимодействия &lt;8&gt;, запрашивает: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&lt;8&gt; </w:t>
      </w:r>
      <w:hyperlink r:id="rId39">
        <w:r>
          <w:rPr>
            <w:color w:val="0000FF"/>
          </w:rPr>
          <w:t>Положение</w:t>
        </w:r>
      </w:hyperlink>
      <w:r>
        <w:t xml:space="preserve"> о единой системе межведомственного взаимодействия, утвержденное постановлением Правительства Российской Федерации от 8 сентября 2010 г. N 697.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r>
        <w:t>в Фонде пенсионного и социального страхования Российской Федерации - сведения о трудовой деятельности работников соискателя аккредитации или подразделения транспортной безопасности;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в Федеральной антимонопольной службе: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сведения о наличии (отсутствии) признаков нахождения соискателя аккредитации, подразделения транспортной безопасности под контролем иностранного инвестора или группы лиц, в которую входит иностранный инвестор;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сведения о решениях Федеральной антимонопольной службы, оформленных в соответствии с решениями Правительственной комиссии по </w:t>
      </w:r>
      <w:proofErr w:type="gramStart"/>
      <w:r>
        <w:t>контролю за</w:t>
      </w:r>
      <w:proofErr w:type="gramEnd"/>
      <w:r>
        <w:t xml:space="preserve"> осуществлением иностранных инвестиций в Российской Федерации &lt;9&gt;;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&lt;9&gt; </w:t>
      </w:r>
      <w:hyperlink r:id="rId40">
        <w:r>
          <w:rPr>
            <w:color w:val="0000FF"/>
          </w:rPr>
          <w:t>Подпункт 5.3.17 пункта 5</w:t>
        </w:r>
      </w:hyperlink>
      <w:r>
        <w:t xml:space="preserve"> Положения о Федеральной антимонопольной службе, утвержденного постановлением Правительства Российской Федерации от 30 июня 2004 г. N 331, </w:t>
      </w:r>
      <w:hyperlink r:id="rId4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6 июля 2008 г. N 510 "О Правительственной комиссии по </w:t>
      </w:r>
      <w:proofErr w:type="gramStart"/>
      <w:r>
        <w:t>контролю за</w:t>
      </w:r>
      <w:proofErr w:type="gramEnd"/>
      <w:r>
        <w:t xml:space="preserve"> осуществлением иностранных инвестиций в Российской Федерации".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r>
        <w:t>в Федеральной налоговой службе - сведения из единого государственного реестра юридических лиц, выписку и (или) копию учредительного документа соискателя аккредитации, подразделения транспортной безопасности и изменений, внесенных в учредительный документ (при наличии), за исключением случая, если соискатель аккредитации, подразделение транспортной безопасности действует на основании типового устава;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в Федеральной службе по надзору в сфере транспорта - сведения об административных правонарушениях, предусмотренных </w:t>
      </w:r>
      <w:hyperlink w:anchor="P69">
        <w:r>
          <w:rPr>
            <w:color w:val="0000FF"/>
          </w:rPr>
          <w:t>подпунктом 4 пункта 5</w:t>
        </w:r>
      </w:hyperlink>
      <w:r>
        <w:t xml:space="preserve"> настоящего Порядка;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в государственной системе о государственных и муниципальных платежах - сведения об уплате государственной пошлины &lt;10&gt;;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42">
        <w:r>
          <w:rPr>
            <w:color w:val="0000FF"/>
          </w:rPr>
          <w:t>Подпункт 73 пункта 1 статьи 333.33</w:t>
        </w:r>
      </w:hyperlink>
      <w:r>
        <w:t xml:space="preserve"> Налогового кодекса Российской Федерации.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r>
        <w:t>2) посредством единой государственной информационной системы обеспечения транспортной безопасности &lt;11&gt; (далее - информационная система обеспечения транспортной безопасности) получает сведения: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&lt;11&gt; </w:t>
      </w:r>
      <w:hyperlink r:id="rId4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августа 2023 г. N 1251 "Об утверждении Положения о единой государственной информационной системе обеспечения транспортной безопасности".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r>
        <w:t>об аттестации работников соискателя аккредитации или подразделения транспортной безопасности;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об аккредитации подразделения транспортной безопасности (при продлении).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 xml:space="preserve">В случае отсутствия сведений в информационных системах, предусмотренных </w:t>
      </w:r>
      <w:hyperlink w:anchor="P124">
        <w:r>
          <w:rPr>
            <w:color w:val="0000FF"/>
          </w:rPr>
          <w:t>пунктом 16</w:t>
        </w:r>
      </w:hyperlink>
      <w:r>
        <w:t xml:space="preserve"> настоящего Порядка, компетентный орган направляет запрос соискателю аккредитации или подразделению транспортной безопасности о предоставлении необходимых сведений в личный кабинет, при подаче соискателем аккредитации или подразделением транспортной безопасности заявления, документов и сведений в соответствии с </w:t>
      </w:r>
      <w:hyperlink w:anchor="P93">
        <w:r>
          <w:rPr>
            <w:color w:val="0000FF"/>
          </w:rPr>
          <w:t>пунктом 10</w:t>
        </w:r>
      </w:hyperlink>
      <w:r>
        <w:t xml:space="preserve"> настоящего Порядка - такой запрос направляется на адрес, указанный в заявлении.</w:t>
      </w:r>
      <w:proofErr w:type="gramEnd"/>
      <w:r>
        <w:t xml:space="preserve"> При направлении указанного запроса рассмотрение документов приостанавливается на срок, не превышающий 5 рабочих дней со дня направления такого запроса.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18. Соискатель аккредитации или подразделение транспортной безопасности вправе представить в компетентный орган копии документов в отношении сведений, предусмотренных </w:t>
      </w:r>
      <w:hyperlink w:anchor="P124">
        <w:r>
          <w:rPr>
            <w:color w:val="0000FF"/>
          </w:rPr>
          <w:t>пунктом 16</w:t>
        </w:r>
      </w:hyperlink>
      <w:r>
        <w:t xml:space="preserve"> настоящего Порядка, находящихся в распоряжении федеральных органов исполнительной власти и организаций.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19. Заявление, а также прилагаемые к нему документы и сведения в целях продления аккредитации представляются подразделением транспортной безопасности в компетентный орган не </w:t>
      </w:r>
      <w:proofErr w:type="gramStart"/>
      <w:r>
        <w:t>позднее</w:t>
      </w:r>
      <w:proofErr w:type="gramEnd"/>
      <w:r>
        <w:t xml:space="preserve"> чем за 25 рабочих дней до дня истечения срока действия аккредитации. Заявление, документы и сведения, поступившие после дня окончания срока, рассмотрению не подлежат.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20. Уведомление об истечении срока действия аккредитации, сформированное в информационной системе обеспечения транспортной безопасности, в автоматическом режиме направляется в личный кабинет подразделения транспортной безопасности за 50 рабочих дней до дня истечения срока действия аккредитации.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При подаче заявления, документов и сведений в соответствии с </w:t>
      </w:r>
      <w:hyperlink w:anchor="P93">
        <w:r>
          <w:rPr>
            <w:color w:val="0000FF"/>
          </w:rPr>
          <w:t>пунктом 10</w:t>
        </w:r>
      </w:hyperlink>
      <w:r>
        <w:t xml:space="preserve"> настоящего Порядка уведомление об истечении срока действия аккредитации направляется компетентным органом подразделению транспортной безопасности на адрес, указанный в заявлении.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 xml:space="preserve">Компетентный орган устанавливает соответствие соискателя аккредитации или подразделения транспортной безопасности требованиям, предусмотренным </w:t>
      </w:r>
      <w:hyperlink w:anchor="P55">
        <w:r>
          <w:rPr>
            <w:color w:val="0000FF"/>
          </w:rPr>
          <w:t>пунктами 5</w:t>
        </w:r>
      </w:hyperlink>
      <w:r>
        <w:t xml:space="preserve"> и </w:t>
      </w:r>
      <w:hyperlink w:anchor="P70">
        <w:r>
          <w:rPr>
            <w:color w:val="0000FF"/>
          </w:rPr>
          <w:t>6</w:t>
        </w:r>
      </w:hyperlink>
      <w:r>
        <w:t xml:space="preserve"> настоящего Порядка, на основании представленных соискателем аккредитации или подразделением транспортной безопасности заявления, документов и сведений, а также на основании сведений, полученных в рамках межведомственного взаимодействия, посредством единой системы межведомственного электронного взаимодействия, посредством информационной системы обеспечения транспортной безопасности в соответствии с </w:t>
      </w:r>
      <w:hyperlink w:anchor="P124">
        <w:r>
          <w:rPr>
            <w:color w:val="0000FF"/>
          </w:rPr>
          <w:t>пунктом 16</w:t>
        </w:r>
      </w:hyperlink>
      <w:r>
        <w:t xml:space="preserve"> настоящего Порядка</w:t>
      </w:r>
      <w:proofErr w:type="gramEnd"/>
      <w:r>
        <w:t>.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17" w:name="P154"/>
      <w:bookmarkEnd w:id="17"/>
      <w:r>
        <w:lastRenderedPageBreak/>
        <w:t>22. По результатам рассмотрения заявления и прилагаемых к нему документов и сведений, представленных соискателем аккредитации или подразделением транспортной безопасности, компетентный орган принимает решение: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об аккредитации либо об отказе в аккредитации в срок, не превышающий 25 рабочих дней со дня поступления в компетентный орган заявления, документов и сведений (при обращении за аккредитацией);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о продлении аккредитации либо об отказе в продлении аккредитации в срок, не превышающий 10 рабочих дней со дня поступления в компетентный орган заявления, документов и сведений (при обращении за продлением срока действия аккредитации).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23. В случае принятия компетентным органом решения о продлении аккредитации срок действия аккредитации продлевается на 5 лет со дня принятия решения компетентного органа о продлении аккредитации.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24. Основаниями для отказа в аккредитации или продлении аккредитации являются: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1) несоответствие соискателя аккредитации или подразделения транспортной безопасности требованиям, предусмотренным </w:t>
      </w:r>
      <w:hyperlink w:anchor="P55">
        <w:r>
          <w:rPr>
            <w:color w:val="0000FF"/>
          </w:rPr>
          <w:t>пунктом 5</w:t>
        </w:r>
      </w:hyperlink>
      <w:r>
        <w:t xml:space="preserve"> или </w:t>
      </w:r>
      <w:hyperlink w:anchor="P70">
        <w:r>
          <w:rPr>
            <w:color w:val="0000FF"/>
          </w:rPr>
          <w:t>пунктом 6</w:t>
        </w:r>
      </w:hyperlink>
      <w:r>
        <w:t xml:space="preserve"> настоящего Порядка;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2) непредставление или представление в неполном объеме в компетентный орган заявления и прилагаемых к нему документов и сведений, предусмотренных для соискателя аккредитации </w:t>
      </w:r>
      <w:hyperlink w:anchor="P75">
        <w:r>
          <w:rPr>
            <w:color w:val="0000FF"/>
          </w:rPr>
          <w:t>пунктами 8</w:t>
        </w:r>
      </w:hyperlink>
      <w:r>
        <w:t xml:space="preserve">, </w:t>
      </w:r>
      <w:hyperlink w:anchor="P101">
        <w:r>
          <w:rPr>
            <w:color w:val="0000FF"/>
          </w:rPr>
          <w:t>13</w:t>
        </w:r>
      </w:hyperlink>
      <w:r>
        <w:t xml:space="preserve"> настоящего Порядка, для подразделения транспортной безопасности - </w:t>
      </w:r>
      <w:hyperlink w:anchor="P75">
        <w:r>
          <w:rPr>
            <w:color w:val="0000FF"/>
          </w:rPr>
          <w:t>пунктами 8</w:t>
        </w:r>
      </w:hyperlink>
      <w:r>
        <w:t xml:space="preserve">, </w:t>
      </w:r>
      <w:hyperlink w:anchor="P113">
        <w:r>
          <w:rPr>
            <w:color w:val="0000FF"/>
          </w:rPr>
          <w:t>14</w:t>
        </w:r>
      </w:hyperlink>
      <w:r>
        <w:t xml:space="preserve"> настоящего Порядка;</w:t>
      </w:r>
    </w:p>
    <w:p w:rsidR="00196DCC" w:rsidRDefault="00196DCC">
      <w:pPr>
        <w:pStyle w:val="ConsPlusNormal"/>
        <w:spacing w:before="220"/>
        <w:ind w:firstLine="540"/>
        <w:jc w:val="both"/>
      </w:pPr>
      <w:proofErr w:type="gramStart"/>
      <w:r>
        <w:t xml:space="preserve">3) наличие в заявлении, документах и сведениях, представленных соискателем аккредитации или подразделением транспортной безопасности в целях аккредитации или продления аккредитации, недостоверной и неполной информации, выявленной по результатам установления соответствия соискателя аккредитации или подразделения транспортной безопасности требованиям, предусмотренным </w:t>
      </w:r>
      <w:hyperlink w:anchor="P55">
        <w:r>
          <w:rPr>
            <w:color w:val="0000FF"/>
          </w:rPr>
          <w:t>пунктами 5</w:t>
        </w:r>
      </w:hyperlink>
      <w:r>
        <w:t xml:space="preserve"> или </w:t>
      </w:r>
      <w:hyperlink w:anchor="P70">
        <w:r>
          <w:rPr>
            <w:color w:val="0000FF"/>
          </w:rPr>
          <w:t>6</w:t>
        </w:r>
      </w:hyperlink>
      <w:r>
        <w:t xml:space="preserve"> настоящего Порядка, в том числе на основании информации, полученной в рамках межведомственного взаимодействия, в том числе посредством единой системы</w:t>
      </w:r>
      <w:proofErr w:type="gramEnd"/>
      <w:r>
        <w:t xml:space="preserve"> межведомственного электронного взаимодействия, а также информационной системы обеспечения транспортной безопасности в соответствии с </w:t>
      </w:r>
      <w:hyperlink w:anchor="P124">
        <w:r>
          <w:rPr>
            <w:color w:val="0000FF"/>
          </w:rPr>
          <w:t>пунктом 16</w:t>
        </w:r>
      </w:hyperlink>
      <w:r>
        <w:t xml:space="preserve"> настоящего Порядка;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4) неуплата государственной пошлины.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25. В случае если компетентному органу необходимо получить информацию, подтверждающую достоверность представленных соискателем аккредитации или подразделением транспортной безопасности сведений, срок, предусмотренный </w:t>
      </w:r>
      <w:hyperlink w:anchor="P154">
        <w:r>
          <w:rPr>
            <w:color w:val="0000FF"/>
          </w:rPr>
          <w:t>пунктом 22</w:t>
        </w:r>
      </w:hyperlink>
      <w:r>
        <w:t xml:space="preserve"> настоящего Порядка, может быть продлен не более чем на 5 рабочих дней.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26. Уведомление о продлении срока, предусмотренного </w:t>
      </w:r>
      <w:hyperlink w:anchor="P154">
        <w:r>
          <w:rPr>
            <w:color w:val="0000FF"/>
          </w:rPr>
          <w:t>пунктом 22</w:t>
        </w:r>
      </w:hyperlink>
      <w:r>
        <w:t xml:space="preserve"> настоящего Порядка, формируется в информационной системе обеспечения транспортной безопасности, подписывается усиленной квалифицированной электронной подписью руководителя компетентного органа или уполномоченного им лица и направляется компетентным органом соискателю аккредитации или подразделению транспортной безопасности в личный кабинет в день принятия решения. При подаче заявления, документов и сведений в соответствии с </w:t>
      </w:r>
      <w:hyperlink w:anchor="P93">
        <w:r>
          <w:rPr>
            <w:color w:val="0000FF"/>
          </w:rPr>
          <w:t>пунктом 10</w:t>
        </w:r>
      </w:hyperlink>
      <w:r>
        <w:t xml:space="preserve"> настоящего Порядка такое уведомление направляется компетентным органом соискателю аккредитации или подразделению транспортной безопасности на адрес, указанный в заявлении, в течение 1 рабочего дня со дня принятия указанного решения.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27. Компетентный орган на основании принятого решения об аккредитации или продлении аккредитации в течение 1 рабочего со дня принятия решения осуществляет внесение сведений о подразделении транспортной безопасности в реестр аккредитованных подразделений </w:t>
      </w:r>
      <w:r>
        <w:lastRenderedPageBreak/>
        <w:t>транспортной безопасности.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Уведомление об аккредитации, продлении аккредитации направляется в автоматическом режиме в личный кабинет соискателя аккредитации или подразделения транспортной безопасности после внесения сведений в реестр аккредитованных подразделений транспортной безопасности. При подаче заявления, документов и сведений в соответствии с </w:t>
      </w:r>
      <w:hyperlink w:anchor="P93">
        <w:r>
          <w:rPr>
            <w:color w:val="0000FF"/>
          </w:rPr>
          <w:t>пунктом 10</w:t>
        </w:r>
      </w:hyperlink>
      <w:r>
        <w:t xml:space="preserve"> настоящего Порядка такое уведомление направляется компетентным органом соискателю аккредитации или подразделению транспортной безопасности на адрес, указанный в заявлении.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28. </w:t>
      </w:r>
      <w:proofErr w:type="gramStart"/>
      <w:r>
        <w:t>При принятии компетентным органом решения об отказе в аккредитации соискателю аккредитации или об отказе в продлении аккредитации подразделению транспортной безопасности направляется уведомление, сформированное в информационной системе обеспечения транспортной безопасности, об отказе в аккредитации или продлении аккредитации соответственно с указанием причин отказа, подписанное усиленной квалифицированной электронной подписью руководителя компетентного органа или уполномоченного им лица, в личный кабинет соискателя аккредитации или подразделения</w:t>
      </w:r>
      <w:proofErr w:type="gramEnd"/>
      <w:r>
        <w:t xml:space="preserve"> транспортной безопасности в день принятия решения. При подаче заявления, документов и сведений в соответствии с </w:t>
      </w:r>
      <w:hyperlink w:anchor="P93">
        <w:r>
          <w:rPr>
            <w:color w:val="0000FF"/>
          </w:rPr>
          <w:t>пунктом 10</w:t>
        </w:r>
      </w:hyperlink>
      <w:r>
        <w:t xml:space="preserve"> настоящего Порядка, такое уведомление направляется компетентным органом соискателю аккредитации или подразделению транспортной безопасности на адрес, указанный в заявлении, в течение 1 рабочего дня со дня принятия указанного решения.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29. </w:t>
      </w:r>
      <w:proofErr w:type="gramStart"/>
      <w:r>
        <w:t>Подразделение транспортной безопасности, сведения о котором внесены в реестр аккредитованных подразделений транспортной безопасности, вправе получить выписку из реестра аккредитованных подразделений транспортной безопасности в форме электронного документа, подписанного усиленной квалифицированной электронной подписью руководителя компетентного органа или уполномоченного им лица.</w:t>
      </w:r>
      <w:proofErr w:type="gramEnd"/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30. </w:t>
      </w:r>
      <w:proofErr w:type="gramStart"/>
      <w:r>
        <w:t>Подразделение транспортной безопасности в период действия аккредитации обязано уведомить компетентный орган об изменениях наименования, организационно-правовой формы, адреса и (или) места нахождения подразделения транспортной безопасности, а также об изменениях, связанных с внесением записей в единый государственный реестр юридических лиц о прекращении юридическим лицом деятельности либо реорганизации, в срок не позднее 10 рабочих дней со дня возникновения таких изменений.</w:t>
      </w:r>
      <w:proofErr w:type="gramEnd"/>
    </w:p>
    <w:p w:rsidR="00196DCC" w:rsidRDefault="00196DCC">
      <w:pPr>
        <w:pStyle w:val="ConsPlusNormal"/>
        <w:spacing w:before="220"/>
        <w:ind w:firstLine="540"/>
        <w:jc w:val="both"/>
      </w:pPr>
      <w:bookmarkStart w:id="18" w:name="P170"/>
      <w:bookmarkEnd w:id="18"/>
      <w:r>
        <w:t xml:space="preserve">31. Аккредитация приостанавливается </w:t>
      </w:r>
      <w:proofErr w:type="gramStart"/>
      <w:r>
        <w:t>при поступлении в компетентный орган информации от Федеральной службы по надзору в сфере</w:t>
      </w:r>
      <w:proofErr w:type="gramEnd"/>
      <w:r>
        <w:t xml:space="preserve"> транспорта о составлении в отношении подразделения транспортной безопасности акта &lt;12&gt;: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&lt;12&gt; </w:t>
      </w:r>
      <w:hyperlink r:id="rId44">
        <w:r>
          <w:rPr>
            <w:color w:val="0000FF"/>
          </w:rPr>
          <w:t>Пункт 111</w:t>
        </w:r>
      </w:hyperlink>
      <w:r>
        <w:t xml:space="preserve"> Положения о федеральном государственном контроле (надзоре) в области транспортной безопасности, утвержденного постановлением Правительства Российской Федерации от 29 июня 2021 г. N 1051.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r>
        <w:t xml:space="preserve">о несоответствии количества работников, аттестованных по заявленным категориям сил обеспечения транспортной безопасности, требованиям, предусмотренным </w:t>
      </w:r>
      <w:hyperlink w:anchor="P60">
        <w:r>
          <w:rPr>
            <w:color w:val="0000FF"/>
          </w:rPr>
          <w:t>подпунктом 2 пункта 5</w:t>
        </w:r>
      </w:hyperlink>
      <w:r>
        <w:t xml:space="preserve"> и </w:t>
      </w:r>
      <w:hyperlink w:anchor="P72">
        <w:r>
          <w:rPr>
            <w:color w:val="0000FF"/>
          </w:rPr>
          <w:t>подпунктом 2 пункта 6</w:t>
        </w:r>
      </w:hyperlink>
      <w:r>
        <w:t xml:space="preserve"> настоящего Порядка;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об отсутствии необходимого количества работников, аттестованных по заявленным категориям сил обеспечения транспортной безопасности, в соответствии с заключенными договорами на защиту объектов транспортной инфраструктуры и (или) транспортных средств от актов незаконного вмешательства.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19" w:name="P176"/>
      <w:bookmarkEnd w:id="19"/>
      <w:r>
        <w:t xml:space="preserve">32. Срок приостановления действия аккредитации по основаниям, указанным в </w:t>
      </w:r>
      <w:hyperlink w:anchor="P170">
        <w:r>
          <w:rPr>
            <w:color w:val="0000FF"/>
          </w:rPr>
          <w:t>пункте 31</w:t>
        </w:r>
      </w:hyperlink>
      <w:r>
        <w:t xml:space="preserve"> настоящего Порядка, не должен превышать 30 рабочих дней со дня поступления от Федеральной </w:t>
      </w:r>
      <w:r>
        <w:lastRenderedPageBreak/>
        <w:t xml:space="preserve">службы по надзору в сфере транспорта в компетентный орган информации о составлении акта, предусмотренного </w:t>
      </w:r>
      <w:hyperlink w:anchor="P170">
        <w:r>
          <w:rPr>
            <w:color w:val="0000FF"/>
          </w:rPr>
          <w:t>пунктом 31</w:t>
        </w:r>
      </w:hyperlink>
      <w:r>
        <w:t xml:space="preserve"> настоящего Порядка.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33. Действие аккредитации возобновляется </w:t>
      </w:r>
      <w:proofErr w:type="gramStart"/>
      <w:r>
        <w:t>при поступлении в компетентный орган информации от Федеральной службы по надзору в сфере</w:t>
      </w:r>
      <w:proofErr w:type="gramEnd"/>
      <w:r>
        <w:t xml:space="preserve"> транспорта об устранении нарушений, содержащихся в акте, являющемся основанием приостановления аккредитации в соответствии с </w:t>
      </w:r>
      <w:hyperlink w:anchor="P170">
        <w:r>
          <w:rPr>
            <w:color w:val="0000FF"/>
          </w:rPr>
          <w:t>пунктом 31</w:t>
        </w:r>
      </w:hyperlink>
      <w:r>
        <w:t xml:space="preserve"> настоящего Порядка.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34. Аккредитация аннулируется компетентным органом в следующих случаях: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20" w:name="P179"/>
      <w:bookmarkEnd w:id="20"/>
      <w:r>
        <w:t xml:space="preserve">1) подразделение транспортной безопасности в период действия аккредитации не соответствует условиям, установленным </w:t>
      </w:r>
      <w:hyperlink w:anchor="P56">
        <w:r>
          <w:rPr>
            <w:color w:val="0000FF"/>
          </w:rPr>
          <w:t>подпунктами 1</w:t>
        </w:r>
      </w:hyperlink>
      <w:r>
        <w:t xml:space="preserve">, </w:t>
      </w:r>
      <w:hyperlink w:anchor="P69">
        <w:r>
          <w:rPr>
            <w:color w:val="0000FF"/>
          </w:rPr>
          <w:t>4 пункта 5</w:t>
        </w:r>
      </w:hyperlink>
      <w:r>
        <w:t xml:space="preserve"> и </w:t>
      </w:r>
      <w:hyperlink w:anchor="P71">
        <w:r>
          <w:rPr>
            <w:color w:val="0000FF"/>
          </w:rPr>
          <w:t>подпунктом 1 пункта 6</w:t>
        </w:r>
      </w:hyperlink>
      <w:r>
        <w:t xml:space="preserve"> настоящего Порядка;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2) подразделение транспортной безопасности осуществляет деятельность по защите в области аккредитации, в которой не было аккредитовано;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3) в период получения аккредитации или продления аккредитации подразделением транспортной безопасности представлены недостоверные сведения о его соответствии требованиям, предусмотренным </w:t>
      </w:r>
      <w:hyperlink w:anchor="P55">
        <w:r>
          <w:rPr>
            <w:color w:val="0000FF"/>
          </w:rPr>
          <w:t>пунктами 5</w:t>
        </w:r>
      </w:hyperlink>
      <w:r>
        <w:t xml:space="preserve"> и </w:t>
      </w:r>
      <w:hyperlink w:anchor="P70">
        <w:r>
          <w:rPr>
            <w:color w:val="0000FF"/>
          </w:rPr>
          <w:t>6</w:t>
        </w:r>
      </w:hyperlink>
      <w:r>
        <w:t xml:space="preserve"> настоящего Порядка, в компетентный орган;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21" w:name="P182"/>
      <w:bookmarkEnd w:id="21"/>
      <w:proofErr w:type="gramStart"/>
      <w:r>
        <w:t>4) в единый государственный реестр юридических лиц внесены сведения о прекращении деятельности подразделения транспортной безопасности, либо нахождении в процессе ликвидации, либо реорганизации в формах разделения, выделения, или в отношении подразделения транспортной безопасности принято решение о предстоящем исключении из единого государственного реестра юридических лиц, или внесена запись о недостоверности сведений о подразделении транспортной безопасности &lt;13&gt;;</w:t>
      </w:r>
      <w:proofErr w:type="gramEnd"/>
    </w:p>
    <w:p w:rsidR="00196DCC" w:rsidRDefault="00196DC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&lt;13&gt; </w:t>
      </w:r>
      <w:hyperlink r:id="rId45">
        <w:r>
          <w:rPr>
            <w:color w:val="0000FF"/>
          </w:rPr>
          <w:t>Пункт 6 статьи 22</w:t>
        </w:r>
      </w:hyperlink>
      <w:r>
        <w:t xml:space="preserve">, </w:t>
      </w:r>
      <w:hyperlink r:id="rId46">
        <w:r>
          <w:rPr>
            <w:color w:val="0000FF"/>
          </w:rPr>
          <w:t>подпункты "и.1"</w:t>
        </w:r>
      </w:hyperlink>
      <w:r>
        <w:t xml:space="preserve">, </w:t>
      </w:r>
      <w:hyperlink r:id="rId47">
        <w:r>
          <w:rPr>
            <w:color w:val="0000FF"/>
          </w:rPr>
          <w:t>"т" пункта 1 статьи 5</w:t>
        </w:r>
      </w:hyperlink>
      <w:r>
        <w:t xml:space="preserve">, </w:t>
      </w:r>
      <w:hyperlink r:id="rId48">
        <w:r>
          <w:rPr>
            <w:color w:val="0000FF"/>
          </w:rPr>
          <w:t>пункт 2 статьи 21.1</w:t>
        </w:r>
      </w:hyperlink>
      <w:r>
        <w:t xml:space="preserve">, </w:t>
      </w:r>
      <w:hyperlink r:id="rId49">
        <w:r>
          <w:rPr>
            <w:color w:val="0000FF"/>
          </w:rPr>
          <w:t>подпункт "з.1" пункта 7 статьи 7.1</w:t>
        </w:r>
      </w:hyperlink>
      <w:r>
        <w:t xml:space="preserve"> Федерального закона от 8 августа 2001 г. N 129-ФЗ "О государственной регистрации юридических лиц и индивидуальных предпринимателей".</w:t>
      </w: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ind w:firstLine="540"/>
        <w:jc w:val="both"/>
      </w:pPr>
      <w:bookmarkStart w:id="22" w:name="P186"/>
      <w:bookmarkEnd w:id="22"/>
      <w:r>
        <w:t>5) от подразделения транспортной безопасности поступило заявление об аннулировании аккредитации;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23" w:name="P187"/>
      <w:bookmarkEnd w:id="23"/>
      <w:r>
        <w:t xml:space="preserve">6) подразделение транспортной безопасности не устранило в срок, предусмотренный </w:t>
      </w:r>
      <w:hyperlink w:anchor="P176">
        <w:r>
          <w:rPr>
            <w:color w:val="0000FF"/>
          </w:rPr>
          <w:t>подпунктом 32</w:t>
        </w:r>
      </w:hyperlink>
      <w:r>
        <w:t xml:space="preserve"> настоящего Порядка, причины, послужившие основанием для приостановления срока действия аккредитации;</w:t>
      </w:r>
    </w:p>
    <w:p w:rsidR="00196DCC" w:rsidRDefault="00196DCC">
      <w:pPr>
        <w:pStyle w:val="ConsPlusNormal"/>
        <w:spacing w:before="220"/>
        <w:ind w:firstLine="540"/>
        <w:jc w:val="both"/>
      </w:pPr>
      <w:bookmarkStart w:id="24" w:name="P188"/>
      <w:bookmarkEnd w:id="24"/>
      <w:r>
        <w:t>7) неисполнение подразделением транспортной безопасности обязательных требований в области транспортной безопасности повлекло за собой совершение акта незаконного вмешательства.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>35. Решение об аннулировании аккредитации принимается компетентным органом: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в случаях, предусмотренных </w:t>
      </w:r>
      <w:hyperlink w:anchor="P179">
        <w:r>
          <w:rPr>
            <w:color w:val="0000FF"/>
          </w:rPr>
          <w:t>подпунктами 1</w:t>
        </w:r>
      </w:hyperlink>
      <w:r>
        <w:t xml:space="preserve"> - </w:t>
      </w:r>
      <w:hyperlink w:anchor="P182">
        <w:r>
          <w:rPr>
            <w:color w:val="0000FF"/>
          </w:rPr>
          <w:t>4 пункта 34</w:t>
        </w:r>
      </w:hyperlink>
      <w:r>
        <w:t xml:space="preserve"> настоящего Порядка, - в срок, не превышающий 12 рабочих дней со дня получения информации от Федеральной службы по надзору в сфере транспорта;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в случаях, предусмотренных </w:t>
      </w:r>
      <w:hyperlink w:anchor="P186">
        <w:r>
          <w:rPr>
            <w:color w:val="0000FF"/>
          </w:rPr>
          <w:t>подпунктами 5</w:t>
        </w:r>
      </w:hyperlink>
      <w:r>
        <w:t xml:space="preserve">, </w:t>
      </w:r>
      <w:hyperlink w:anchor="P188">
        <w:r>
          <w:rPr>
            <w:color w:val="0000FF"/>
          </w:rPr>
          <w:t>7 пункта 34</w:t>
        </w:r>
      </w:hyperlink>
      <w:r>
        <w:t xml:space="preserve"> настоящего Порядка, - в срок, не превышающий 2 рабочих дней со дня поступления в компетентный орган заявления об аннулировании аккредитации или информации о неисполнении подразделением транспортной безопасности обязательных требований в области транспортной безопасности, повлекшем за собой совершение акта незаконного вмешательства, соответственно;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lastRenderedPageBreak/>
        <w:t xml:space="preserve">в случае, предусмотренном </w:t>
      </w:r>
      <w:hyperlink w:anchor="P187">
        <w:r>
          <w:rPr>
            <w:color w:val="0000FF"/>
          </w:rPr>
          <w:t>подпунктом 6 пункта 34</w:t>
        </w:r>
      </w:hyperlink>
      <w:r>
        <w:t xml:space="preserve"> настоящего Порядка, - в срок, не превышающий 2 рабочих дней со дня </w:t>
      </w:r>
      <w:proofErr w:type="gramStart"/>
      <w:r>
        <w:t>истечения срока приостановления действия аккредитации</w:t>
      </w:r>
      <w:proofErr w:type="gramEnd"/>
      <w:r>
        <w:t>.</w:t>
      </w:r>
    </w:p>
    <w:p w:rsidR="00196DCC" w:rsidRDefault="00196DCC">
      <w:pPr>
        <w:pStyle w:val="ConsPlusNormal"/>
        <w:spacing w:before="220"/>
        <w:ind w:firstLine="540"/>
        <w:jc w:val="both"/>
      </w:pPr>
      <w:r>
        <w:t xml:space="preserve">36. </w:t>
      </w:r>
      <w:proofErr w:type="gramStart"/>
      <w:r>
        <w:t xml:space="preserve">Уведомление об аннулировании аккредитации, приостановлении действия аккредитации или возобновлении действия аккредитации направляется в автоматическом режиме в личный кабинет подразделения транспортной безопасности после внесения сведений в реестр аккредитованных подразделений транспортной безопасности (при наличии технической возможности) либо в течение 1 рабочего дня со дня принятия такого решения на адрес, указанный в заявлении (при подаче заявления, документов и сведений в соответствии с </w:t>
      </w:r>
      <w:hyperlink w:anchor="P93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</w:t>
        </w:r>
        <w:proofErr w:type="gramStart"/>
        <w:r>
          <w:rPr>
            <w:color w:val="0000FF"/>
          </w:rPr>
          <w:t>10</w:t>
        </w:r>
      </w:hyperlink>
      <w:r>
        <w:t xml:space="preserve"> настоящего Порядка).</w:t>
      </w:r>
      <w:proofErr w:type="gramEnd"/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jc w:val="both"/>
      </w:pPr>
    </w:p>
    <w:p w:rsidR="00196DCC" w:rsidRDefault="00196DC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4DA6" w:rsidRDefault="00A84DA6"/>
    <w:sectPr w:rsidR="00A84DA6" w:rsidSect="00340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DCC"/>
    <w:rsid w:val="00196DCC"/>
    <w:rsid w:val="00A8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6D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96D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96D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6D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96D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96DC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58E1ACC243BB947510A484F1C87EEE75EEFCBB23590561AD1D960DCB2274DB335F8F724DCA29ABC57803F9388q061I" TargetMode="External"/><Relationship Id="rId18" Type="http://schemas.openxmlformats.org/officeDocument/2006/relationships/hyperlink" Target="consultantplus://offline/ref=E58E1ACC243BB947510A484F1C87EEE75EEFCBB33792561AD1D960DCB2274DB327F8AF28DBA28FE80FDA689E8B068A41E8999C6EE2q062I" TargetMode="External"/><Relationship Id="rId26" Type="http://schemas.openxmlformats.org/officeDocument/2006/relationships/hyperlink" Target="consultantplus://offline/ref=E58E1ACC243BB947510A484F1C87EEE75EEFCBB33792561AD1D960DCB2274DB327F8AF2BD8A38FE80FDA689E8B068A41E8999C6EE2q062I" TargetMode="External"/><Relationship Id="rId39" Type="http://schemas.openxmlformats.org/officeDocument/2006/relationships/hyperlink" Target="consultantplus://offline/ref=E58E1ACC243BB947510A484F1C87EEE75EE8C8BA3194561AD1D960DCB2274DB327F8AF2ADDA8D0ED1ACB30928B199448FF859E6CqE66I" TargetMode="External"/><Relationship Id="rId21" Type="http://schemas.openxmlformats.org/officeDocument/2006/relationships/hyperlink" Target="consultantplus://offline/ref=E58E1ACC243BB947510A484F1C87EEE75EEFCBB33792561AD1D960DCB2274DB327F8AF2BD8A38FE80FDA689E8B068A41E8999C6EE2q062I" TargetMode="External"/><Relationship Id="rId34" Type="http://schemas.openxmlformats.org/officeDocument/2006/relationships/hyperlink" Target="consultantplus://offline/ref=E58E1ACC243BB947510A484F1C87EEE75EEFCABB3B95561AD1D960DCB2274DB327F8AF28DDA387BA5B9569C2CE529940E0999E67FE06050Cq26FI" TargetMode="External"/><Relationship Id="rId42" Type="http://schemas.openxmlformats.org/officeDocument/2006/relationships/hyperlink" Target="consultantplus://offline/ref=E58E1ACC243BB947510A484F1C87EEE75EEFCBB33693561AD1D960DCB2274DB327F8AF2BD8A487BC55CA6CD7DF0A9540FF879770E20407q068I" TargetMode="External"/><Relationship Id="rId47" Type="http://schemas.openxmlformats.org/officeDocument/2006/relationships/hyperlink" Target="consultantplus://offline/ref=E58E1ACC243BB947510A484F1C87EEE75EEFCBB23590561AD1D960DCB2274DB327F8AF2DDEA8D0ED1ACB30928B199448FF859E6CqE66I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E58E1ACC243BB947510A484F1C87EEE75FEFC2B53490561AD1D960DCB2274DB335F8F724DCA29ABC57803F9388q061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58E1ACC243BB947510A484F1C87EEE75EE9CBB63B9C561AD1D960DCB2274DB327F8AF28DDA384BD5F9569C2CE529940E0999E67FE06050Cq26FI" TargetMode="External"/><Relationship Id="rId29" Type="http://schemas.openxmlformats.org/officeDocument/2006/relationships/hyperlink" Target="consultantplus://offline/ref=E58E1ACC243BB947510A484F1C87EEE75EE8C2B4329C561AD1D960DCB2274DB335F8F724DCA29ABC57803F9388q061I" TargetMode="External"/><Relationship Id="rId11" Type="http://schemas.openxmlformats.org/officeDocument/2006/relationships/hyperlink" Target="consultantplus://offline/ref=E58E1ACC243BB947510A484F1C87EEE75EE8CCB43292561AD1D960DCB2274DB327F8AF28DCAB81B70ACF79C68706955FE18E806CE006q063I" TargetMode="External"/><Relationship Id="rId24" Type="http://schemas.openxmlformats.org/officeDocument/2006/relationships/hyperlink" Target="consultantplus://offline/ref=E58E1ACC243BB947510A484F1C87EEE75EEFCAB73292561AD1D960DCB2274DB327F8AF2ED4AA82B70ACF79C68706955FE18E806CE006q063I" TargetMode="External"/><Relationship Id="rId32" Type="http://schemas.openxmlformats.org/officeDocument/2006/relationships/hyperlink" Target="consultantplus://offline/ref=E58E1ACC243BB947510A484F1C87EEE75FECC9B2349C561AD1D960DCB2274DB335F8F724DCA29ABC57803F9388q061I" TargetMode="External"/><Relationship Id="rId37" Type="http://schemas.openxmlformats.org/officeDocument/2006/relationships/hyperlink" Target="consultantplus://offline/ref=E58E1ACC243BB947510A484F1C87EEE75EEFCAB6319D561AD1D960DCB2274DB327F8AF28DDA386BB5A9569C2CE529940E0999E67FE06050Cq26FI" TargetMode="External"/><Relationship Id="rId40" Type="http://schemas.openxmlformats.org/officeDocument/2006/relationships/hyperlink" Target="consultantplus://offline/ref=E58E1ACC243BB947510A484F1C87EEE75EEBCDB63492561AD1D960DCB2274DB327F8AF2ADFA8D0ED1ACB30928B199448FF859E6CqE66I" TargetMode="External"/><Relationship Id="rId45" Type="http://schemas.openxmlformats.org/officeDocument/2006/relationships/hyperlink" Target="consultantplus://offline/ref=E58E1ACC243BB947510A484F1C87EEE75EEFCBB23590561AD1D960DCB2274DB327F8AF28DDA386BB5D9569C2CE529940E0999E67FE06050Cq26FI" TargetMode="External"/><Relationship Id="rId5" Type="http://schemas.openxmlformats.org/officeDocument/2006/relationships/hyperlink" Target="consultantplus://offline/ref=E58E1ACC243BB947510A484F1C87EEE75EEFCBB33792561AD1D960DCB2274DB327F8AF28DBA28FE80FDA689E8B068A41E8999C6EE2q062I" TargetMode="External"/><Relationship Id="rId15" Type="http://schemas.openxmlformats.org/officeDocument/2006/relationships/hyperlink" Target="consultantplus://offline/ref=E58E1ACC243BB947510A484F1C87EEE75EE9CBB63B9C561AD1D960DCB2274DB327F8AF28DDA384BD569569C2CE529940E0999E67FE06050Cq26FI" TargetMode="External"/><Relationship Id="rId23" Type="http://schemas.openxmlformats.org/officeDocument/2006/relationships/hyperlink" Target="consultantplus://offline/ref=E58E1ACC243BB947510A484F1C87EEE75EEFCAB73292561AD1D960DCB2274DB327F8AF2CDCA085B70ACF79C68706955FE18E806CE006q063I" TargetMode="External"/><Relationship Id="rId28" Type="http://schemas.openxmlformats.org/officeDocument/2006/relationships/hyperlink" Target="consultantplus://offline/ref=E58E1ACC243BB947510A484F1C87EEE75EEACCB73096561AD1D960DCB2274DB335F8F724DCA29ABC57803F9388q061I" TargetMode="External"/><Relationship Id="rId36" Type="http://schemas.openxmlformats.org/officeDocument/2006/relationships/hyperlink" Target="consultantplus://offline/ref=E58E1ACC243BB947510A484F1C87EEE75EEFCBB33792561AD1D960DCB2274DB327F8AF28DEA68FE80FDA689E8B068A41E8999C6EE2q062I" TargetMode="External"/><Relationship Id="rId49" Type="http://schemas.openxmlformats.org/officeDocument/2006/relationships/hyperlink" Target="consultantplus://offline/ref=E58E1ACC243BB947510A484F1C87EEE75EEFCBB23590561AD1D960DCB2274DB327F8AF2BD4A08FE80FDA689E8B068A41E8999C6EE2q062I" TargetMode="External"/><Relationship Id="rId10" Type="http://schemas.openxmlformats.org/officeDocument/2006/relationships/hyperlink" Target="consultantplus://offline/ref=E58E1ACC243BB947510A484F1C87EEE75EEFCBB33792561AD1D960DCB2274DB327F8AF2BD8A18FE80FDA689E8B068A41E8999C6EE2q062I" TargetMode="External"/><Relationship Id="rId19" Type="http://schemas.openxmlformats.org/officeDocument/2006/relationships/hyperlink" Target="consultantplus://offline/ref=E58E1ACC243BB947510A484F1C87EEE75EE9C2B6349C561AD1D960DCB2274DB327F8AF28DDA384BF5D9569C2CE529940E0999E67FE06050Cq26FI" TargetMode="External"/><Relationship Id="rId31" Type="http://schemas.openxmlformats.org/officeDocument/2006/relationships/hyperlink" Target="consultantplus://offline/ref=E58E1ACC243BB947510A484F1C87EEE75EEACBB43397561AD1D960DCB2274DB335F8F724DCA29ABC57803F9388q061I" TargetMode="External"/><Relationship Id="rId44" Type="http://schemas.openxmlformats.org/officeDocument/2006/relationships/hyperlink" Target="consultantplus://offline/ref=E58E1ACC243BB947510A484F1C87EEE75FE2C2B5369C561AD1D960DCB2274DB327F8AF28DDA386B8569569C2CE529940E0999E67FE06050Cq26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8E1ACC243BB947510A484F1C87EEE75EEFCBB33792561AD1D960DCB2274DB327F8AF28DBA28FE80FDA689E8B068A41E8999C6EE2q062I" TargetMode="External"/><Relationship Id="rId14" Type="http://schemas.openxmlformats.org/officeDocument/2006/relationships/hyperlink" Target="consultantplus://offline/ref=E58E1ACC243BB947510A484F1C87EEE75EEACBB53396561AD1D960DCB2274DB327F8AF28DBA58FE80FDA689E8B068A41E8999C6EE2q062I" TargetMode="External"/><Relationship Id="rId22" Type="http://schemas.openxmlformats.org/officeDocument/2006/relationships/hyperlink" Target="consultantplus://offline/ref=E58E1ACC243BB947510A484F1C87EEE75EEFCAB73292561AD1D960DCB2274DB327F8AF2CDCA18DB70ACF79C68706955FE18E806CE006q063I" TargetMode="External"/><Relationship Id="rId27" Type="http://schemas.openxmlformats.org/officeDocument/2006/relationships/hyperlink" Target="consultantplus://offline/ref=E58E1ACC243BB947510A484F1C87EEE75EEFCBB33792561AD1D960DCB2274DB327F8AF28DEA68FE80FDA689E8B068A41E8999C6EE2q062I" TargetMode="External"/><Relationship Id="rId30" Type="http://schemas.openxmlformats.org/officeDocument/2006/relationships/hyperlink" Target="consultantplus://offline/ref=E58E1ACC243BB947510A484F1C87EEE75EE9CBBA3B90561AD1D960DCB2274DB327F8AF28DDA385BB5D9569C2CE529940E0999E67FE06050Cq26FI" TargetMode="External"/><Relationship Id="rId35" Type="http://schemas.openxmlformats.org/officeDocument/2006/relationships/hyperlink" Target="consultantplus://offline/ref=E58E1ACC243BB947510A484F1C87EEE75EEFCBB33792561AD1D960DCB2274DB327F8AF28DEA68FE80FDA689E8B068A41E8999C6EE2q062I" TargetMode="External"/><Relationship Id="rId43" Type="http://schemas.openxmlformats.org/officeDocument/2006/relationships/hyperlink" Target="consultantplus://offline/ref=E58E1ACC243BB947510A484F1C87EEE75FEEC9B4379D561AD1D960DCB2274DB335F8F724DCA29ABC57803F9388q061I" TargetMode="External"/><Relationship Id="rId48" Type="http://schemas.openxmlformats.org/officeDocument/2006/relationships/hyperlink" Target="consultantplus://offline/ref=E58E1ACC243BB947510A484F1C87EEE75EEFCBB23590561AD1D960DCB2274DB327F8AF2FD8A18FE80FDA689E8B068A41E8999C6EE2q062I" TargetMode="External"/><Relationship Id="rId8" Type="http://schemas.openxmlformats.org/officeDocument/2006/relationships/hyperlink" Target="consultantplus://offline/ref=E58E1ACC243BB947510A484F1C87EEE75EEFCBB33792561AD1D960DCB2274DB327F8AF28DDA384BD5C9569C2CE529940E0999E67FE06050Cq26FI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58E1ACC243BB947510A484F1C87EEE75EE8CCB43292561AD1D960DCB2274DB327F8AF2CDEA48FE80FDA689E8B068A41E8999C6EE2q062I" TargetMode="External"/><Relationship Id="rId17" Type="http://schemas.openxmlformats.org/officeDocument/2006/relationships/hyperlink" Target="consultantplus://offline/ref=E58E1ACC243BB947510A484F1C87EEE75EE9C2B6349C561AD1D960DCB2274DB335F8F724DCA29ABC57803F9388q061I" TargetMode="External"/><Relationship Id="rId25" Type="http://schemas.openxmlformats.org/officeDocument/2006/relationships/hyperlink" Target="consultantplus://offline/ref=E58E1ACC243BB947510A484F1C87EEE75EE9C2B6349C561AD1D960DCB2274DB335F8F724DCA29ABC57803F9388q061I" TargetMode="External"/><Relationship Id="rId33" Type="http://schemas.openxmlformats.org/officeDocument/2006/relationships/hyperlink" Target="consultantplus://offline/ref=E58E1ACC243BB947510A484F1C87EEE75EEFCABB3B95561AD1D960DCB2274DB327F8AF28DDA387B95D9569C2CE529940E0999E67FE06050Cq26FI" TargetMode="External"/><Relationship Id="rId38" Type="http://schemas.openxmlformats.org/officeDocument/2006/relationships/hyperlink" Target="consultantplus://offline/ref=E58E1ACC243BB947510A484F1C87EEE75EEFCAB6319D561AD1D960DCB2274DB327F8AF2FDAA8D0ED1ACB30928B199448FF859E6CqE66I" TargetMode="External"/><Relationship Id="rId46" Type="http://schemas.openxmlformats.org/officeDocument/2006/relationships/hyperlink" Target="consultantplus://offline/ref=E58E1ACC243BB947510A484F1C87EEE75EEFCBB23590561AD1D960DCB2274DB327F8AF28DDA387BA5B9569C2CE529940E0999E67FE06050Cq26FI" TargetMode="External"/><Relationship Id="rId20" Type="http://schemas.openxmlformats.org/officeDocument/2006/relationships/hyperlink" Target="consultantplus://offline/ref=E58E1ACC243BB947510A484F1C87EEE75EE9C2B6349C561AD1D960DCB2274DB327F8AF28DDA385BD5E9569C2CE529940E0999E67FE06050Cq26FI" TargetMode="External"/><Relationship Id="rId41" Type="http://schemas.openxmlformats.org/officeDocument/2006/relationships/hyperlink" Target="consultantplus://offline/ref=E58E1ACC243BB947510A484F1C87EEE75FE2CBB13393561AD1D960DCB2274DB335F8F724DCA29ABC57803F9388q061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8E1ACC243BB947510A484F1C87EEE75EEAC8B53197561AD1D960DCB2274DB327F8AF21DBA8D0ED1ACB30928B199448FF859E6CqE6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6193</Words>
  <Characters>35303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2026-09-11T08:58:00Z</dcterms:created>
  <dcterms:modified xsi:type="dcterms:W3CDTF">2026-09-11T08:58:00Z</dcterms:modified>
</cp:coreProperties>
</file>