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914" w:rsidRDefault="00AF59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Title"/>
        <w:jc w:val="center"/>
      </w:pPr>
      <w:r>
        <w:t>МИНИСТЕРСТВО ЗДРАВООХРАНЕНИЯ РОССИЙСКОЙ ФЕДЕРАЦИИ</w:t>
      </w:r>
    </w:p>
    <w:p w:rsidR="00AF5914" w:rsidRDefault="00AF5914">
      <w:pPr>
        <w:pStyle w:val="ConsPlusTitle"/>
        <w:jc w:val="center"/>
      </w:pPr>
    </w:p>
    <w:p w:rsidR="00AF5914" w:rsidRDefault="00AF5914">
      <w:pPr>
        <w:pStyle w:val="ConsPlusTitle"/>
        <w:jc w:val="center"/>
      </w:pPr>
      <w:r>
        <w:t>ПРИКАЗ</w:t>
      </w:r>
    </w:p>
    <w:p w:rsidR="00AF5914" w:rsidRDefault="00AF5914">
      <w:pPr>
        <w:pStyle w:val="ConsPlusTitle"/>
        <w:jc w:val="center"/>
      </w:pPr>
      <w:r>
        <w:t>от 24 мая 2024 г. N 260н</w:t>
      </w:r>
    </w:p>
    <w:p w:rsidR="00AF5914" w:rsidRDefault="00AF5914">
      <w:pPr>
        <w:pStyle w:val="ConsPlusTitle"/>
        <w:jc w:val="center"/>
      </w:pPr>
    </w:p>
    <w:p w:rsidR="00AF5914" w:rsidRDefault="00AF5914">
      <w:pPr>
        <w:pStyle w:val="ConsPlusTitle"/>
        <w:jc w:val="center"/>
      </w:pPr>
      <w:r>
        <w:t>ОБ УТВЕРЖДЕНИИ ТРЕБОВАНИЙ</w:t>
      </w:r>
    </w:p>
    <w:p w:rsidR="00AF5914" w:rsidRDefault="00AF5914">
      <w:pPr>
        <w:pStyle w:val="ConsPlusTitle"/>
        <w:jc w:val="center"/>
      </w:pPr>
      <w:r>
        <w:t>К КОМПЛЕКТАЦИИ АПТЕЧКИ ДЛЯ ОКАЗАНИЯ ПЕРВОЙ</w:t>
      </w:r>
    </w:p>
    <w:p w:rsidR="00AF5914" w:rsidRDefault="00AF5914">
      <w:pPr>
        <w:pStyle w:val="ConsPlusTitle"/>
        <w:jc w:val="center"/>
      </w:pPr>
      <w:r>
        <w:t>ПОМОЩИ С ПРИМЕНЕНИЕМ МЕДИЦИНСКИХ ИЗДЕЛИЙ ПОСТРАДАВШИМ</w:t>
      </w:r>
    </w:p>
    <w:p w:rsidR="00AF5914" w:rsidRDefault="00AF5914">
      <w:pPr>
        <w:pStyle w:val="ConsPlusTitle"/>
        <w:jc w:val="center"/>
      </w:pPr>
      <w:r>
        <w:t>В ДОРОЖНО-ТРАНСПОРТНЫХ ПРОИСШЕСТВИЯХ (</w:t>
      </w:r>
      <w:proofErr w:type="gramStart"/>
      <w:r>
        <w:t>АВТОМОБИЛЬНОЙ</w:t>
      </w:r>
      <w:proofErr w:type="gramEnd"/>
      <w:r>
        <w:t>)</w:t>
      </w:r>
    </w:p>
    <w:p w:rsidR="00AF5914" w:rsidRDefault="00AF5914">
      <w:pPr>
        <w:pStyle w:val="ConsPlusNormal"/>
        <w:jc w:val="center"/>
      </w:pPr>
    </w:p>
    <w:p w:rsidR="00AF5914" w:rsidRDefault="00AF591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5 статьи 31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>
        <w:r>
          <w:rPr>
            <w:color w:val="0000FF"/>
          </w:rPr>
          <w:t>подпунктом 5.2.12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>
        <w:r>
          <w:rPr>
            <w:color w:val="0000FF"/>
          </w:rPr>
          <w:t>требования</w:t>
        </w:r>
      </w:hyperlink>
      <w:r>
        <w:t xml:space="preserve"> к комплектации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>2. Установить, что аптечки для оказания первой помощи пострадавшим в дорожно-транспортных происшествиях (автомобильные), произведенные (укомплектованные) до дня вступления в силу настоящего приказа, могут применяться до истечения срока годности содержащихся в них медицинских изделий, но не позднее 1 сентября 2027 г.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2020 г. N 1080н "Об утверждении требований к комплектации медицинскими изделиями аптечки для оказания первой помощи пострадавшим в дорожно-транспортных происшествиях (автомобильной)" (зарегистрирован Министерством юстиции Российской Федерации 9 ноября 2020 г., регистрационный N 60796).</w:t>
      </w:r>
      <w:proofErr w:type="gramEnd"/>
    </w:p>
    <w:p w:rsidR="00AF5914" w:rsidRDefault="00AF5914">
      <w:pPr>
        <w:pStyle w:val="ConsPlusNormal"/>
        <w:spacing w:before="220"/>
        <w:ind w:firstLine="540"/>
        <w:jc w:val="both"/>
      </w:pPr>
      <w:r>
        <w:t>4. Настоящий приказ вступает в силу с 1 сентября 2024 г. и действует до 1 сентября 2030 г.</w:t>
      </w: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jc w:val="right"/>
      </w:pPr>
      <w:r>
        <w:t>Министр</w:t>
      </w:r>
    </w:p>
    <w:p w:rsidR="00AF5914" w:rsidRDefault="00AF5914">
      <w:pPr>
        <w:pStyle w:val="ConsPlusNormal"/>
        <w:jc w:val="right"/>
      </w:pPr>
      <w:r>
        <w:t>М.А.МУРАШКО</w:t>
      </w: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jc w:val="right"/>
        <w:outlineLvl w:val="0"/>
      </w:pPr>
      <w:r>
        <w:t>Утверждены</w:t>
      </w:r>
    </w:p>
    <w:p w:rsidR="00AF5914" w:rsidRDefault="00AF5914">
      <w:pPr>
        <w:pStyle w:val="ConsPlusNormal"/>
        <w:jc w:val="right"/>
      </w:pPr>
      <w:r>
        <w:t>приказом Министерства здравоохранения</w:t>
      </w:r>
    </w:p>
    <w:p w:rsidR="00AF5914" w:rsidRDefault="00AF5914">
      <w:pPr>
        <w:pStyle w:val="ConsPlusNormal"/>
        <w:jc w:val="right"/>
      </w:pPr>
      <w:r>
        <w:t>Российской Федерации</w:t>
      </w:r>
    </w:p>
    <w:p w:rsidR="00AF5914" w:rsidRDefault="00AF5914">
      <w:pPr>
        <w:pStyle w:val="ConsPlusNormal"/>
        <w:jc w:val="right"/>
      </w:pPr>
      <w:r>
        <w:t>от 24 мая 2024 г. N 260н</w:t>
      </w: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Title"/>
        <w:jc w:val="center"/>
      </w:pPr>
      <w:bookmarkStart w:id="1" w:name="P32"/>
      <w:bookmarkEnd w:id="1"/>
      <w:r>
        <w:t>ТРЕБОВАНИЯ</w:t>
      </w:r>
    </w:p>
    <w:p w:rsidR="00AF5914" w:rsidRDefault="00AF5914">
      <w:pPr>
        <w:pStyle w:val="ConsPlusTitle"/>
        <w:jc w:val="center"/>
      </w:pPr>
      <w:r>
        <w:t>К КОМПЛЕКТАЦИИ АПТЕЧКИ ДЛЯ ОКАЗАНИЯ ПЕРВОЙ</w:t>
      </w:r>
    </w:p>
    <w:p w:rsidR="00AF5914" w:rsidRDefault="00AF5914">
      <w:pPr>
        <w:pStyle w:val="ConsPlusTitle"/>
        <w:jc w:val="center"/>
      </w:pPr>
      <w:r>
        <w:t>ПОМОЩИ С ПРИМЕНЕНИЕМ МЕДИЦИНСКИХ ИЗДЕЛИЙ ПОСТРАДАВШИМ</w:t>
      </w:r>
    </w:p>
    <w:p w:rsidR="00AF5914" w:rsidRDefault="00AF5914">
      <w:pPr>
        <w:pStyle w:val="ConsPlusTitle"/>
        <w:jc w:val="center"/>
      </w:pPr>
      <w:r>
        <w:t>В ДОРОЖНО-ТРАНСПОРТНЫХ ПРОИСШЕСТВИЯХ (</w:t>
      </w:r>
      <w:proofErr w:type="gramStart"/>
      <w:r>
        <w:t>АВТОМОБИЛЬНОЙ</w:t>
      </w:r>
      <w:proofErr w:type="gramEnd"/>
      <w:r>
        <w:t>)</w:t>
      </w:r>
    </w:p>
    <w:p w:rsidR="00AF5914" w:rsidRDefault="00AF5914">
      <w:pPr>
        <w:pStyle w:val="ConsPlusNormal"/>
        <w:jc w:val="center"/>
      </w:pPr>
    </w:p>
    <w:p w:rsidR="00AF5914" w:rsidRDefault="00AF5914">
      <w:pPr>
        <w:pStyle w:val="ConsPlusNormal"/>
        <w:ind w:firstLine="540"/>
        <w:jc w:val="both"/>
      </w:pPr>
      <w:r>
        <w:t>1. Аптечка для оказания первой помощи с применением медицинских изделий пострадавшим в дорожно-транспортных происшествиях (автомобильная) (далее - аптечка) комплектуется следующими медицинскими изделиями:</w:t>
      </w:r>
    </w:p>
    <w:p w:rsidR="00AF5914" w:rsidRDefault="00AF591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1928"/>
        <w:gridCol w:w="3515"/>
        <w:gridCol w:w="1757"/>
        <w:gridCol w:w="1247"/>
      </w:tblGrid>
      <w:tr w:rsidR="00AF5914">
        <w:tc>
          <w:tcPr>
            <w:tcW w:w="581" w:type="dxa"/>
          </w:tcPr>
          <w:p w:rsidR="00AF5914" w:rsidRDefault="00AF5914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  <w:jc w:val="center"/>
            </w:pPr>
            <w:r>
              <w:t xml:space="preserve">Код вида номенклатурной классификации медицинских изделий </w:t>
            </w:r>
            <w:hyperlink w:anchor="P17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515" w:type="dxa"/>
          </w:tcPr>
          <w:p w:rsidR="00AF5914" w:rsidRDefault="00AF5914">
            <w:pPr>
              <w:pStyle w:val="ConsPlusNormal"/>
              <w:jc w:val="center"/>
            </w:pPr>
            <w: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1757" w:type="dxa"/>
          </w:tcPr>
          <w:p w:rsidR="00AF5914" w:rsidRDefault="00AF5914">
            <w:pPr>
              <w:pStyle w:val="ConsPlusNormal"/>
              <w:jc w:val="center"/>
            </w:pPr>
            <w:r>
              <w:t>Наименование медицинского изделия</w:t>
            </w:r>
          </w:p>
        </w:tc>
        <w:tc>
          <w:tcPr>
            <w:tcW w:w="1247" w:type="dxa"/>
          </w:tcPr>
          <w:p w:rsidR="00AF5914" w:rsidRDefault="00AF5914">
            <w:pPr>
              <w:pStyle w:val="ConsPlusNormal"/>
              <w:jc w:val="center"/>
            </w:pPr>
            <w:r>
              <w:t>Требуемое количество (не менее)</w:t>
            </w: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2" w:name="P44"/>
            <w:bookmarkEnd w:id="2"/>
            <w:r>
              <w:t>1.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182450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Маска хирургическая/медицинская, одноразового использования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>Маска медицинская нестерильная одноразовая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2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367580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Маска лицевая для защиты дыхательных путей, одноразового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  <w:tcBorders>
              <w:bottom w:val="nil"/>
            </w:tcBorders>
          </w:tcPr>
          <w:p w:rsidR="00AF5914" w:rsidRDefault="00AF5914">
            <w:pPr>
              <w:pStyle w:val="ConsPlusNormal"/>
            </w:pPr>
            <w:r>
              <w:t>2.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122540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неопудренные</w:t>
            </w:r>
            <w:proofErr w:type="spellEnd"/>
            <w:r>
              <w:t>, нестерильные, не антибактериальные</w:t>
            </w:r>
          </w:p>
        </w:tc>
        <w:tc>
          <w:tcPr>
            <w:tcW w:w="1757" w:type="dxa"/>
            <w:vMerge w:val="restart"/>
            <w:tcBorders>
              <w:bottom w:val="nil"/>
            </w:tcBorders>
          </w:tcPr>
          <w:p w:rsidR="00AF5914" w:rsidRDefault="00AF5914">
            <w:pPr>
              <w:pStyle w:val="ConsPlusNormal"/>
            </w:pPr>
            <w:r>
              <w:t>Перчатки медицинские нестерильные, размером не менее M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AF5914" w:rsidRDefault="00AF5914">
            <w:pPr>
              <w:pStyle w:val="ConsPlusNormal"/>
              <w:jc w:val="center"/>
            </w:pPr>
            <w:r>
              <w:t>2 пары</w:t>
            </w:r>
          </w:p>
        </w:tc>
      </w:tr>
      <w:tr w:rsidR="00AF5914">
        <w:tc>
          <w:tcPr>
            <w:tcW w:w="581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122560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139350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полихлоропрена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  <w:tcBorders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139360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полихлоропрена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185830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нестерильные, не антибактериальные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185850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205280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виниловые,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205290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виниловые,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298450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</w:t>
            </w:r>
            <w:proofErr w:type="spellStart"/>
            <w:r>
              <w:t>гваюлового</w:t>
            </w:r>
            <w:proofErr w:type="spellEnd"/>
            <w:r>
              <w:t xml:space="preserve"> латекса, </w:t>
            </w:r>
            <w:proofErr w:type="spellStart"/>
            <w:r>
              <w:t>неопудренные</w:t>
            </w:r>
            <w:proofErr w:type="spellEnd"/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320790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нитриловые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антибактериальные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321530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полиизопреновые</w:t>
            </w:r>
            <w:proofErr w:type="spellEnd"/>
            <w:r>
              <w:t xml:space="preserve">, </w:t>
            </w:r>
            <w:proofErr w:type="spellStart"/>
            <w:r>
              <w:t>неопудренные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blPrEx>
          <w:tblBorders>
            <w:insideH w:val="nil"/>
          </w:tblBorders>
        </w:tblPrEx>
        <w:tc>
          <w:tcPr>
            <w:tcW w:w="581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349230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</w:t>
            </w:r>
            <w:proofErr w:type="spellStart"/>
            <w:r>
              <w:t>полиизопреновые</w:t>
            </w:r>
            <w:proofErr w:type="spellEnd"/>
            <w:r>
              <w:t xml:space="preserve">, </w:t>
            </w:r>
            <w:proofErr w:type="spellStart"/>
            <w:r>
              <w:t>опудренные</w:t>
            </w:r>
            <w:proofErr w:type="spellEnd"/>
            <w:r>
              <w:t>, нестерильные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tcBorders>
              <w:top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351490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Перчатки смотровые/процедурные из латекса гевеи, </w:t>
            </w:r>
            <w:proofErr w:type="spellStart"/>
            <w:r>
              <w:t>неопудренные</w:t>
            </w:r>
            <w:proofErr w:type="spellEnd"/>
            <w:r>
              <w:t>, антибактериальные</w:t>
            </w:r>
          </w:p>
        </w:tc>
        <w:tc>
          <w:tcPr>
            <w:tcW w:w="1757" w:type="dxa"/>
            <w:tcBorders>
              <w:top w:val="nil"/>
            </w:tcBorders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tcBorders>
              <w:top w:val="nil"/>
            </w:tcBorders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3" w:name="P110"/>
            <w:bookmarkEnd w:id="3"/>
            <w:r>
              <w:t>3.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327410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Маска для сердечно-легочной реанимации, одноразового использования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>Устройство для проведения искусственного дыхания "Рот-Устройство-Рот"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2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351540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Загубник/покрытие для сердечно-легочной реанимации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4" w:name="P117"/>
            <w:bookmarkEnd w:id="4"/>
            <w:r>
              <w:t>4.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210370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Жгут кровоостанавливающий на верхнюю/нижнюю конечность, ручной, многоразового использования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>Жгут кровоостанавливающий для остановки артериального кровотечения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210380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Жгут кровоостанавливающий на верхнюю/нижнюю конечность, ручной, одноразового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5" w:name="P124"/>
            <w:bookmarkEnd w:id="5"/>
            <w:r>
              <w:t>5.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150130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Рулон марлевый тканый, нестерильный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 xml:space="preserve">Бинт марлевый медицинский размером не менее 5 м x 10 см или </w:t>
            </w:r>
            <w:proofErr w:type="gramStart"/>
            <w:r>
              <w:t>бинт</w:t>
            </w:r>
            <w:proofErr w:type="gramEnd"/>
            <w:r>
              <w:t xml:space="preserve"> фиксирующий эластичный нестерильный размером не менее 2 м x 10 см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3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150140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Рулон марлевый тканый, стерильный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279290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одноразового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326320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многоразового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r>
              <w:t>6.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150130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Рулон марлевый тканый, нестерильный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 xml:space="preserve">Бинт марлевый медицинский размером не менее 7 м x 14 см или </w:t>
            </w:r>
            <w:proofErr w:type="gramStart"/>
            <w:r>
              <w:t>бинт</w:t>
            </w:r>
            <w:proofErr w:type="gramEnd"/>
            <w:r>
              <w:t xml:space="preserve"> фиксирующий эластичный нестерильный размером не менее 2 м x 14 см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3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150140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Рулон марлевый тканый, стерильный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279290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одноразового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326320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Бинт эластичный, </w:t>
            </w:r>
            <w:proofErr w:type="spellStart"/>
            <w:r>
              <w:t>нелатексный</w:t>
            </w:r>
            <w:proofErr w:type="spellEnd"/>
            <w:r>
              <w:t>, многоразового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6" w:name="P146"/>
            <w:bookmarkEnd w:id="6"/>
            <w:r>
              <w:t>7.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223580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Салфетка марлевая тканая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 xml:space="preserve">Салфетки </w:t>
            </w:r>
            <w:r>
              <w:lastRenderedPageBreak/>
              <w:t>медицинские стерильные размером не менее 16 x 13 см N 10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lastRenderedPageBreak/>
              <w:t xml:space="preserve">2 </w:t>
            </w:r>
            <w:proofErr w:type="spellStart"/>
            <w:r>
              <w:t>упак</w:t>
            </w:r>
            <w:proofErr w:type="spellEnd"/>
            <w:r>
              <w:t>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302910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Салфетка нетканая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7" w:name="P153"/>
            <w:bookmarkEnd w:id="7"/>
            <w:r>
              <w:lastRenderedPageBreak/>
              <w:t>8.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122900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Лейкопластырь кожный </w:t>
            </w:r>
            <w:proofErr w:type="spellStart"/>
            <w:r>
              <w:t>гипоаллергенный</w:t>
            </w:r>
            <w:proofErr w:type="spellEnd"/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proofErr w:type="gramStart"/>
            <w:r>
              <w:t>Лейкопластырь</w:t>
            </w:r>
            <w:proofErr w:type="gramEnd"/>
            <w:r>
              <w:t xml:space="preserve"> фиксирующий рулонный размером не менее 2 x 500 см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136010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 xml:space="preserve">Лейкопластырь кожный для фиксации повязки, </w:t>
            </w:r>
            <w:proofErr w:type="spellStart"/>
            <w:r>
              <w:t>несиликоновый</w:t>
            </w:r>
            <w:proofErr w:type="spellEnd"/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141730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Лейкопластырь кожный для фиксации повязки, силиконовый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269230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Лейкопластырь кожный водонепроницаемый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  <w:tr w:rsidR="00AF5914">
        <w:tc>
          <w:tcPr>
            <w:tcW w:w="581" w:type="dxa"/>
          </w:tcPr>
          <w:p w:rsidR="00AF5914" w:rsidRDefault="00AF5914">
            <w:pPr>
              <w:pStyle w:val="ConsPlusNormal"/>
            </w:pPr>
            <w:r>
              <w:t>9.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293880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Одеяло спасательное, многоразового использования</w:t>
            </w:r>
          </w:p>
        </w:tc>
        <w:tc>
          <w:tcPr>
            <w:tcW w:w="1757" w:type="dxa"/>
          </w:tcPr>
          <w:p w:rsidR="00AF5914" w:rsidRDefault="00AF5914">
            <w:pPr>
              <w:pStyle w:val="ConsPlusNormal"/>
            </w:pPr>
            <w:r>
              <w:t>Покрывало спасательное изотермическое размером не менее 160 x 210 см</w:t>
            </w:r>
          </w:p>
        </w:tc>
        <w:tc>
          <w:tcPr>
            <w:tcW w:w="1247" w:type="dxa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81" w:type="dxa"/>
            <w:vMerge w:val="restart"/>
          </w:tcPr>
          <w:p w:rsidR="00AF5914" w:rsidRDefault="00AF5914">
            <w:pPr>
              <w:pStyle w:val="ConsPlusNormal"/>
            </w:pPr>
            <w:bookmarkStart w:id="8" w:name="P169"/>
            <w:bookmarkEnd w:id="8"/>
            <w:r>
              <w:t>10.</w:t>
            </w: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116910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Ножницы для перевязочного материала, многоразового использования</w:t>
            </w:r>
          </w:p>
        </w:tc>
        <w:tc>
          <w:tcPr>
            <w:tcW w:w="1757" w:type="dxa"/>
            <w:vMerge w:val="restart"/>
          </w:tcPr>
          <w:p w:rsidR="00AF5914" w:rsidRDefault="00AF5914">
            <w:pPr>
              <w:pStyle w:val="ConsPlusNormal"/>
            </w:pPr>
            <w:r>
              <w:t>Ножницы для разрезания перевязочного материала и ткани</w:t>
            </w:r>
          </w:p>
        </w:tc>
        <w:tc>
          <w:tcPr>
            <w:tcW w:w="1247" w:type="dxa"/>
            <w:vMerge w:val="restart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81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928" w:type="dxa"/>
          </w:tcPr>
          <w:p w:rsidR="00AF5914" w:rsidRDefault="00AF5914">
            <w:pPr>
              <w:pStyle w:val="ConsPlusNormal"/>
            </w:pPr>
            <w:r>
              <w:t>260590</w:t>
            </w:r>
          </w:p>
        </w:tc>
        <w:tc>
          <w:tcPr>
            <w:tcW w:w="3515" w:type="dxa"/>
          </w:tcPr>
          <w:p w:rsidR="00AF5914" w:rsidRDefault="00AF5914">
            <w:pPr>
              <w:pStyle w:val="ConsPlusNormal"/>
            </w:pPr>
            <w:r>
              <w:t>Ножницы хирургические общего назначения, многоразового использования</w:t>
            </w:r>
          </w:p>
        </w:tc>
        <w:tc>
          <w:tcPr>
            <w:tcW w:w="1757" w:type="dxa"/>
            <w:vMerge/>
          </w:tcPr>
          <w:p w:rsidR="00AF5914" w:rsidRDefault="00AF5914">
            <w:pPr>
              <w:pStyle w:val="ConsPlusNormal"/>
            </w:pPr>
          </w:p>
        </w:tc>
        <w:tc>
          <w:tcPr>
            <w:tcW w:w="1247" w:type="dxa"/>
            <w:vMerge/>
          </w:tcPr>
          <w:p w:rsidR="00AF5914" w:rsidRDefault="00AF5914">
            <w:pPr>
              <w:pStyle w:val="ConsPlusNormal"/>
            </w:pPr>
          </w:p>
        </w:tc>
      </w:tr>
    </w:tbl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  <w:r>
        <w:t>--------------------------------</w:t>
      </w:r>
    </w:p>
    <w:p w:rsidR="00AF5914" w:rsidRDefault="00AF5914">
      <w:pPr>
        <w:pStyle w:val="ConsPlusNormal"/>
        <w:spacing w:before="220"/>
        <w:ind w:firstLine="540"/>
        <w:jc w:val="both"/>
      </w:pPr>
      <w:bookmarkStart w:id="9" w:name="P178"/>
      <w:bookmarkEnd w:id="9"/>
      <w:proofErr w:type="gramStart"/>
      <w:r>
        <w:t xml:space="preserve">&lt;1&gt; </w:t>
      </w:r>
      <w:hyperlink r:id="rId8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г., регистрационный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2014 г., регистрационный N 35201) и от</w:t>
      </w:r>
      <w:proofErr w:type="gramEnd"/>
      <w:r>
        <w:t xml:space="preserve"> 7 июля 2020 г. N 686н (зарегистрирован Министерством юстиции Российской Федерации 10 августа 2020 г., регистрационный N 59225) (далее - номенклатурная классификация медицинских изделий).</w:t>
      </w: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  <w:r>
        <w:t>2. Аптечка комплектуется следующими изделиями:</w:t>
      </w:r>
    </w:p>
    <w:p w:rsidR="00AF5914" w:rsidRDefault="00AF591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7030"/>
        <w:gridCol w:w="1440"/>
      </w:tblGrid>
      <w:tr w:rsidR="00AF5914">
        <w:tc>
          <w:tcPr>
            <w:tcW w:w="576" w:type="dxa"/>
          </w:tcPr>
          <w:p w:rsidR="00AF5914" w:rsidRDefault="00AF5914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30" w:type="dxa"/>
          </w:tcPr>
          <w:p w:rsidR="00AF5914" w:rsidRDefault="00AF5914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40" w:type="dxa"/>
          </w:tcPr>
          <w:p w:rsidR="00AF5914" w:rsidRDefault="00AF5914">
            <w:pPr>
              <w:pStyle w:val="ConsPlusNormal"/>
              <w:jc w:val="center"/>
            </w:pPr>
            <w:r>
              <w:t>Требуемое количество (не менее)</w:t>
            </w:r>
          </w:p>
        </w:tc>
      </w:tr>
      <w:tr w:rsidR="00AF5914">
        <w:tc>
          <w:tcPr>
            <w:tcW w:w="576" w:type="dxa"/>
          </w:tcPr>
          <w:p w:rsidR="00AF5914" w:rsidRDefault="00AF5914">
            <w:pPr>
              <w:pStyle w:val="ConsPlusNormal"/>
            </w:pPr>
            <w:r>
              <w:t>1.</w:t>
            </w:r>
          </w:p>
        </w:tc>
        <w:tc>
          <w:tcPr>
            <w:tcW w:w="7030" w:type="dxa"/>
          </w:tcPr>
          <w:p w:rsidR="00AF5914" w:rsidRDefault="00AF5914">
            <w:pPr>
              <w:pStyle w:val="ConsPlusNormal"/>
            </w:pPr>
            <w:r>
              <w:t>Инструкция по оказанию первой помощи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</w:t>
            </w:r>
          </w:p>
        </w:tc>
        <w:tc>
          <w:tcPr>
            <w:tcW w:w="1440" w:type="dxa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76" w:type="dxa"/>
          </w:tcPr>
          <w:p w:rsidR="00AF5914" w:rsidRDefault="00AF5914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7030" w:type="dxa"/>
          </w:tcPr>
          <w:p w:rsidR="00AF5914" w:rsidRDefault="00AF5914">
            <w:pPr>
              <w:pStyle w:val="ConsPlusNormal"/>
            </w:pPr>
            <w:r>
              <w:t>Блокнот формата не менее A7</w:t>
            </w:r>
          </w:p>
        </w:tc>
        <w:tc>
          <w:tcPr>
            <w:tcW w:w="1440" w:type="dxa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76" w:type="dxa"/>
          </w:tcPr>
          <w:p w:rsidR="00AF5914" w:rsidRDefault="00AF5914">
            <w:pPr>
              <w:pStyle w:val="ConsPlusNormal"/>
            </w:pPr>
            <w:r>
              <w:t>3.</w:t>
            </w:r>
          </w:p>
        </w:tc>
        <w:tc>
          <w:tcPr>
            <w:tcW w:w="7030" w:type="dxa"/>
          </w:tcPr>
          <w:p w:rsidR="00AF5914" w:rsidRDefault="00AF5914">
            <w:pPr>
              <w:pStyle w:val="ConsPlusNormal"/>
            </w:pPr>
            <w:r>
              <w:t>Маркер черный (синий) или карандаш</w:t>
            </w:r>
          </w:p>
        </w:tc>
        <w:tc>
          <w:tcPr>
            <w:tcW w:w="1440" w:type="dxa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  <w:tr w:rsidR="00AF5914">
        <w:tc>
          <w:tcPr>
            <w:tcW w:w="576" w:type="dxa"/>
          </w:tcPr>
          <w:p w:rsidR="00AF5914" w:rsidRDefault="00AF5914">
            <w:pPr>
              <w:pStyle w:val="ConsPlusNormal"/>
            </w:pPr>
            <w:r>
              <w:t>4.</w:t>
            </w:r>
          </w:p>
        </w:tc>
        <w:tc>
          <w:tcPr>
            <w:tcW w:w="7030" w:type="dxa"/>
          </w:tcPr>
          <w:p w:rsidR="00AF5914" w:rsidRDefault="00AF5914">
            <w:pPr>
              <w:pStyle w:val="ConsPlusNormal"/>
            </w:pPr>
            <w:r>
              <w:t>Футляр или сумка</w:t>
            </w:r>
          </w:p>
        </w:tc>
        <w:tc>
          <w:tcPr>
            <w:tcW w:w="1440" w:type="dxa"/>
          </w:tcPr>
          <w:p w:rsidR="00AF5914" w:rsidRDefault="00AF5914">
            <w:pPr>
              <w:pStyle w:val="ConsPlusNormal"/>
              <w:jc w:val="center"/>
            </w:pPr>
            <w:r>
              <w:t>1 шт.</w:t>
            </w:r>
          </w:p>
        </w:tc>
      </w:tr>
    </w:tbl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  <w:r>
        <w:t>3. При комплектации аптечки допускается комплектация: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 xml:space="preserve">одного медицинского изделия из числа включенных соответственно в </w:t>
      </w:r>
      <w:hyperlink w:anchor="P117">
        <w:r>
          <w:rPr>
            <w:color w:val="0000FF"/>
          </w:rPr>
          <w:t>подпункты 4</w:t>
        </w:r>
      </w:hyperlink>
      <w:r>
        <w:t xml:space="preserve">, </w:t>
      </w:r>
      <w:hyperlink w:anchor="P153">
        <w:r>
          <w:rPr>
            <w:color w:val="0000FF"/>
          </w:rPr>
          <w:t>8</w:t>
        </w:r>
      </w:hyperlink>
      <w:r>
        <w:t xml:space="preserve"> и </w:t>
      </w:r>
      <w:hyperlink w:anchor="P169">
        <w:r>
          <w:rPr>
            <w:color w:val="0000FF"/>
          </w:rPr>
          <w:t>10 пункта 1</w:t>
        </w:r>
      </w:hyperlink>
      <w:r>
        <w:t xml:space="preserve"> настоящих требований;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 xml:space="preserve">комбинации медицинских изделий с учетом требуемого минимального количества из числа включенных соответственно в </w:t>
      </w:r>
      <w:hyperlink w:anchor="P44">
        <w:r>
          <w:rPr>
            <w:color w:val="0000FF"/>
          </w:rPr>
          <w:t>подпункты 1</w:t>
        </w:r>
      </w:hyperlink>
      <w:r>
        <w:t xml:space="preserve"> - </w:t>
      </w:r>
      <w:hyperlink w:anchor="P110">
        <w:r>
          <w:rPr>
            <w:color w:val="0000FF"/>
          </w:rPr>
          <w:t>3</w:t>
        </w:r>
      </w:hyperlink>
      <w:r>
        <w:t xml:space="preserve"> и </w:t>
      </w:r>
      <w:hyperlink w:anchor="P124">
        <w:r>
          <w:rPr>
            <w:color w:val="0000FF"/>
          </w:rPr>
          <w:t>5</w:t>
        </w:r>
      </w:hyperlink>
      <w:r>
        <w:t xml:space="preserve"> - </w:t>
      </w:r>
      <w:hyperlink w:anchor="P146">
        <w:r>
          <w:rPr>
            <w:color w:val="0000FF"/>
          </w:rPr>
          <w:t>7 пункта 1</w:t>
        </w:r>
      </w:hyperlink>
      <w:r>
        <w:t xml:space="preserve"> настоящих требований.</w:t>
      </w:r>
    </w:p>
    <w:p w:rsidR="00AF5914" w:rsidRDefault="00AF591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F59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914" w:rsidRDefault="00AF591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914" w:rsidRDefault="00AF591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5914" w:rsidRDefault="00AF591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F5914" w:rsidRDefault="00AF5914">
            <w:pPr>
              <w:pStyle w:val="ConsPlusNormal"/>
              <w:jc w:val="both"/>
            </w:pPr>
            <w:r>
              <w:rPr>
                <w:color w:val="392C69"/>
              </w:rPr>
              <w:t>Сроки действия нижеперечисленных особенностей продлены.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914" w:rsidRDefault="00AF5914">
            <w:pPr>
              <w:pStyle w:val="ConsPlusNormal"/>
            </w:pPr>
          </w:p>
        </w:tc>
      </w:tr>
    </w:tbl>
    <w:p w:rsidR="00AF5914" w:rsidRDefault="00AF5914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 xml:space="preserve">Аптечка подлежит комплектации медицинскими изделиями, зарегистрированными в соответствии с </w:t>
      </w:r>
      <w:hyperlink r:id="rId9">
        <w:r>
          <w:rPr>
            <w:color w:val="0000FF"/>
          </w:rPr>
          <w:t>Правилами</w:t>
        </w:r>
      </w:hyperlink>
      <w:r>
        <w:t xml:space="preserve"> регистрации и экспертизы безопасности, качества и эффективности медицинских изделий, утвержденными Решением Совета Евразийской экономической комиссии от 12 февраля 2016 г. N 46 (официальный сайт Евразийского экономического союза </w:t>
      </w:r>
      <w:hyperlink r:id="rId10">
        <w:r>
          <w:rPr>
            <w:color w:val="0000FF"/>
          </w:rPr>
          <w:t>http://www.eaeunion.org/</w:t>
        </w:r>
      </w:hyperlink>
      <w:r>
        <w:t xml:space="preserve">, 12 июля 2016 г.) &lt;2&gt;, или </w:t>
      </w:r>
      <w:hyperlink r:id="rId11">
        <w:r>
          <w:rPr>
            <w:color w:val="0000FF"/>
          </w:rPr>
          <w:t>Правилами</w:t>
        </w:r>
      </w:hyperlink>
      <w:r>
        <w:t xml:space="preserve"> государственной регистрации медицинских изделий, утвержденными постановлением Правительства Российской Федерации от 27 декабря</w:t>
      </w:r>
      <w:proofErr w:type="gramEnd"/>
      <w:r>
        <w:t xml:space="preserve"> </w:t>
      </w:r>
      <w:proofErr w:type="gramStart"/>
      <w:r>
        <w:t xml:space="preserve">2012 г. N 1416, или </w:t>
      </w:r>
      <w:hyperlink r:id="rId12">
        <w:r>
          <w:rPr>
            <w:color w:val="0000FF"/>
          </w:rPr>
          <w:t>особенностями</w:t>
        </w:r>
      </w:hyperlink>
      <w:r>
        <w:t xml:space="preserve"> обращения медицинских изделий, в том числе государственной регистрации серии (партии) медицинского изделия, утвержденными постановлением Правительства Российской Федерации от 3 апреля 2020 г. N 430, которые действуют до 1 января 2025 г., или </w:t>
      </w:r>
      <w:hyperlink r:id="rId13">
        <w:r>
          <w:rPr>
            <w:color w:val="0000FF"/>
          </w:rPr>
          <w:t>особенностями</w:t>
        </w:r>
      </w:hyperlink>
      <w:r>
        <w:t xml:space="preserve"> обращения, включая особенности государственной регистрации, медицинских изделий в случае их </w:t>
      </w:r>
      <w:proofErr w:type="spellStart"/>
      <w:r>
        <w:t>дефектуры</w:t>
      </w:r>
      <w:proofErr w:type="spellEnd"/>
      <w:r>
        <w:t xml:space="preserve"> или риска возникновения </w:t>
      </w:r>
      <w:proofErr w:type="spellStart"/>
      <w:r>
        <w:t>дефектуры</w:t>
      </w:r>
      <w:proofErr w:type="spellEnd"/>
      <w:r>
        <w:t xml:space="preserve"> в связи с введением в отношении</w:t>
      </w:r>
      <w:proofErr w:type="gramEnd"/>
      <w:r>
        <w:t xml:space="preserve"> Российской Федерации ограничительных мер экономического характера, утвержденными постановлением Правительства Российской Федерации от 1 апреля 2022 г. N 552, которые действуют до 1 января 2025 г.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F5914" w:rsidRDefault="00AF5914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Решениями Совета Евразийской экономической комиссии от 24 декабря 2021 г. N 144, от 19 мая 2022 г. N 84, от 30 марта 2023 г. N 50. Вступило в силу для Российской Федерации 6 мая 2017 г. Является обязательным для Российской Федерации в соответствии с </w:t>
      </w:r>
      <w:hyperlink r:id="rId14">
        <w:r>
          <w:rPr>
            <w:color w:val="0000FF"/>
          </w:rPr>
          <w:t>Договором</w:t>
        </w:r>
      </w:hyperlink>
      <w:r>
        <w:t xml:space="preserve"> о Евразийском экономическом союзе от 29 мая 2014 г., ратифицированным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3 октября 2014 г. N 279-ФЗ "О ратификации Договора о Евразийском экономическом союзе". Вступил в силу для Российской Федерации с 1 января 2015 г.</w:t>
      </w: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ind w:firstLine="540"/>
        <w:jc w:val="both"/>
      </w:pPr>
    </w:p>
    <w:p w:rsidR="00AF5914" w:rsidRDefault="00AF591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795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914"/>
    <w:rsid w:val="00A84DA6"/>
    <w:rsid w:val="00AF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9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F59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F591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9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F59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F591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09079B8CC10A4F402493DB5183339CCF7A7E346E5D70AC2185B04C28AFFD018213F72D641EB171ED3A04DAF1R5E2I" TargetMode="External"/><Relationship Id="rId13" Type="http://schemas.openxmlformats.org/officeDocument/2006/relationships/hyperlink" Target="consultantplus://offline/ref=2609079B8CC10A4F402493DB5183339CCF797C366E5770AC2185B04C28AFFD019013AF21651FAF70E42F528BB701483BFC6D8B71F09EFDD3RFE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09079B8CC10A4F402493DB5183339CC97D78306F5C70AC2185B04C28AFFD018213F72D641EB171ED3A04DAF1R5E2I" TargetMode="External"/><Relationship Id="rId12" Type="http://schemas.openxmlformats.org/officeDocument/2006/relationships/hyperlink" Target="consultantplus://offline/ref=2609079B8CC10A4F402493DB5183339CCE727B31645D70AC2185B04C28AFFD019013AF21651FAF71ED2F528BB701483BFC6D8B71F09EFDD3RFE9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09079B8CC10A4F402493DB5183339CCF7A7C316E5770AC2185B04C28AFFD019013AF21651FAC76E72F528BB701483BFC6D8B71F09EFDD3RFE9I" TargetMode="External"/><Relationship Id="rId11" Type="http://schemas.openxmlformats.org/officeDocument/2006/relationships/hyperlink" Target="consultantplus://offline/ref=2609079B8CC10A4F402493DB5183339CC97D76336A5870AC2185B04C28AFFD019013AF21651FAF70E12F528BB701483BFC6D8B71F09EFDD3RFE9I" TargetMode="External"/><Relationship Id="rId5" Type="http://schemas.openxmlformats.org/officeDocument/2006/relationships/hyperlink" Target="consultantplus://offline/ref=2609079B8CC10A4F402493DB5183339CCF7F7E336A5F70AC2185B04C28AFFD019013AF276219A425B56053D7F2555B3AF46D8978ECR9EAI" TargetMode="External"/><Relationship Id="rId15" Type="http://schemas.openxmlformats.org/officeDocument/2006/relationships/hyperlink" Target="consultantplus://offline/ref=2609079B8CC10A4F402493DB5183339CCB7D76376C5F70AC2185B04C28AFFD018213F72D641EB171ED3A04DAF1R5E2I" TargetMode="External"/><Relationship Id="rId10" Type="http://schemas.openxmlformats.org/officeDocument/2006/relationships/hyperlink" Target="http://www.eaeunio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09079B8CC10A4F402493DB5183339CCF7A7C306B5770AC2185B04C28AFFD019013AF226E4BFE35B12907DBED544C24FF7389R7EEI" TargetMode="External"/><Relationship Id="rId14" Type="http://schemas.openxmlformats.org/officeDocument/2006/relationships/hyperlink" Target="consultantplus://offline/ref=2609079B8CC10A4F402493DB5183339CCE7C7933645C70AC2185B04C28AFFD018213F72D641EB171ED3A04DAF1R5E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2026-09-11T08:04:00Z</dcterms:created>
  <dcterms:modified xsi:type="dcterms:W3CDTF">2026-09-11T08:04:00Z</dcterms:modified>
</cp:coreProperties>
</file>