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5F65" w:rsidRDefault="00D75F65">
      <w:pPr>
        <w:pStyle w:val="ConsPlusNormal"/>
        <w:pBdr>
          <w:bottom w:val="single" w:sz="6" w:space="0" w:color="auto"/>
        </w:pBdr>
        <w:spacing w:before="100" w:after="100"/>
        <w:jc w:val="both"/>
        <w:rPr>
          <w:sz w:val="2"/>
          <w:szCs w:val="2"/>
        </w:rPr>
      </w:pPr>
      <w:bookmarkStart w:id="0" w:name="_GoBack"/>
      <w:bookmarkEnd w:id="0"/>
    </w:p>
    <w:p w:rsidR="00D75F65" w:rsidRDefault="00D75F65">
      <w:pPr>
        <w:pStyle w:val="ConsPlusNormal"/>
        <w:jc w:val="center"/>
      </w:pPr>
    </w:p>
    <w:p w:rsidR="00D75F65" w:rsidRDefault="00D75F65">
      <w:pPr>
        <w:pStyle w:val="ConsPlusTitle"/>
        <w:jc w:val="center"/>
      </w:pPr>
      <w:r>
        <w:t>МИНИСТЕРСТВО СТРОИТЕЛЬСТВА И ЖИЛИЩНО-КОММУНАЛЬНОГО</w:t>
      </w:r>
    </w:p>
    <w:p w:rsidR="00D75F65" w:rsidRDefault="00D75F65">
      <w:pPr>
        <w:pStyle w:val="ConsPlusTitle"/>
        <w:jc w:val="center"/>
      </w:pPr>
      <w:r>
        <w:t>ХОЗЯЙСТВА РОССИЙСКОЙ ФЕДЕРАЦИИ</w:t>
      </w:r>
    </w:p>
    <w:p w:rsidR="00D75F65" w:rsidRDefault="00D75F65">
      <w:pPr>
        <w:pStyle w:val="ConsPlusTitle"/>
        <w:jc w:val="center"/>
      </w:pPr>
    </w:p>
    <w:p w:rsidR="00D75F65" w:rsidRDefault="00D75F65">
      <w:pPr>
        <w:pStyle w:val="ConsPlusTitle"/>
        <w:jc w:val="center"/>
      </w:pPr>
      <w:r>
        <w:t>ПРИКАЗ</w:t>
      </w:r>
    </w:p>
    <w:p w:rsidR="00D75F65" w:rsidRDefault="00D75F65">
      <w:pPr>
        <w:pStyle w:val="ConsPlusTitle"/>
        <w:jc w:val="center"/>
      </w:pPr>
      <w:r>
        <w:t>от 21 августа 2023 г. N 604/</w:t>
      </w:r>
      <w:proofErr w:type="spellStart"/>
      <w:proofErr w:type="gramStart"/>
      <w:r>
        <w:t>пр</w:t>
      </w:r>
      <w:proofErr w:type="spellEnd"/>
      <w:proofErr w:type="gramEnd"/>
    </w:p>
    <w:p w:rsidR="00D75F65" w:rsidRDefault="00D75F65">
      <w:pPr>
        <w:pStyle w:val="ConsPlusTitle"/>
        <w:jc w:val="center"/>
      </w:pPr>
    </w:p>
    <w:p w:rsidR="00D75F65" w:rsidRDefault="00D75F65">
      <w:pPr>
        <w:pStyle w:val="ConsPlusTitle"/>
        <w:jc w:val="center"/>
      </w:pPr>
      <w:r>
        <w:t>ОБ УТВЕРЖДЕНИИ ПОРЯДКА</w:t>
      </w:r>
    </w:p>
    <w:p w:rsidR="00D75F65" w:rsidRDefault="00D75F65">
      <w:pPr>
        <w:pStyle w:val="ConsPlusTitle"/>
        <w:jc w:val="center"/>
      </w:pPr>
      <w:r>
        <w:t>ОПРЕДЕЛЕНИЯ НАЧАЛЬНОЙ (МАКСИМАЛЬНОЙ) ЦЕНЫ КОНТРАКТА,</w:t>
      </w:r>
    </w:p>
    <w:p w:rsidR="00D75F65" w:rsidRDefault="00D75F65">
      <w:pPr>
        <w:pStyle w:val="ConsPlusTitle"/>
        <w:jc w:val="center"/>
      </w:pPr>
      <w:proofErr w:type="gramStart"/>
      <w:r>
        <w:t>ПРЕДМЕТОМ</w:t>
      </w:r>
      <w:proofErr w:type="gramEnd"/>
      <w:r>
        <w:t xml:space="preserve"> КОТОРОГО МОЖЕТ БЫТЬ ОДНОВРЕМЕННО ПОДГОТОВКА</w:t>
      </w:r>
    </w:p>
    <w:p w:rsidR="00D75F65" w:rsidRDefault="00D75F65">
      <w:pPr>
        <w:pStyle w:val="ConsPlusTitle"/>
        <w:jc w:val="center"/>
      </w:pPr>
      <w:r>
        <w:t xml:space="preserve">ПРОЕКТНОЙ ДОКУМЕНТАЦИИ И (ИЛИ) ВЫПОЛНЕНИЕ </w:t>
      </w:r>
      <w:proofErr w:type="gramStart"/>
      <w:r>
        <w:t>ИНЖЕНЕРНЫХ</w:t>
      </w:r>
      <w:proofErr w:type="gramEnd"/>
    </w:p>
    <w:p w:rsidR="00D75F65" w:rsidRDefault="00D75F65">
      <w:pPr>
        <w:pStyle w:val="ConsPlusTitle"/>
        <w:jc w:val="center"/>
      </w:pPr>
      <w:r>
        <w:t>ИЗЫСКАНИЙ, ВЫПОЛНЕНИЕ РАБОТ ПО СТРОИТЕЛЬСТВУ, РЕКОНСТРУКЦИИ</w:t>
      </w:r>
    </w:p>
    <w:p w:rsidR="00D75F65" w:rsidRDefault="00D75F65">
      <w:pPr>
        <w:pStyle w:val="ConsPlusTitle"/>
        <w:jc w:val="center"/>
      </w:pPr>
      <w:r>
        <w:t>И (ИЛИ) КАПИТАЛЬНОМУ РЕМОНТУ ОБЪЕКТА КАПИТАЛЬНОГО</w:t>
      </w:r>
    </w:p>
    <w:p w:rsidR="00D75F65" w:rsidRDefault="00D75F65">
      <w:pPr>
        <w:pStyle w:val="ConsPlusTitle"/>
        <w:jc w:val="center"/>
      </w:pPr>
      <w:r>
        <w:t>СТРОИТЕЛЬСТВА, ЦЕНЫ ТАКОГО КОНТРАКТА, ЗАКЛЮЧАЕМОГО</w:t>
      </w:r>
    </w:p>
    <w:p w:rsidR="00D75F65" w:rsidRDefault="00D75F65">
      <w:pPr>
        <w:pStyle w:val="ConsPlusTitle"/>
        <w:jc w:val="center"/>
      </w:pPr>
      <w:r>
        <w:t>С ЕДИНСТВЕННЫМ ПОСТАВЩИКОМ (ПОДРЯДЧИКОМ, ИСПОЛНИТЕЛЕМ),</w:t>
      </w:r>
    </w:p>
    <w:p w:rsidR="00D75F65" w:rsidRDefault="00D75F65">
      <w:pPr>
        <w:pStyle w:val="ConsPlusTitle"/>
        <w:jc w:val="center"/>
      </w:pPr>
      <w:r>
        <w:t>МЕТОДИКИ СОСТАВЛЕНИЯ СМЕТЫ ТАКОГО КОНТРАКТА И ПОРЯДКА</w:t>
      </w:r>
    </w:p>
    <w:p w:rsidR="00D75F65" w:rsidRDefault="00D75F65">
      <w:pPr>
        <w:pStyle w:val="ConsPlusTitle"/>
        <w:jc w:val="center"/>
      </w:pPr>
      <w:r>
        <w:t>ИЗМЕНЕНИЯ ЦЕНЫ ТАКОГО КОНТРАКТА В СЛУЧАЯХ, ПРЕДУСМОТРЕННЫХ</w:t>
      </w:r>
    </w:p>
    <w:p w:rsidR="00D75F65" w:rsidRDefault="00D75F65">
      <w:pPr>
        <w:pStyle w:val="ConsPlusTitle"/>
        <w:jc w:val="center"/>
      </w:pPr>
      <w:r>
        <w:t>ПОДПУНКТОМ "А" ПУНКТА 1</w:t>
      </w:r>
      <w:proofErr w:type="gramStart"/>
      <w:r>
        <w:t xml:space="preserve"> И</w:t>
      </w:r>
      <w:proofErr w:type="gramEnd"/>
      <w:r>
        <w:t xml:space="preserve"> ПУНКТОМ 2 ЧАСТИ 62 СТАТЬИ 112</w:t>
      </w:r>
    </w:p>
    <w:p w:rsidR="00D75F65" w:rsidRDefault="00D75F65">
      <w:pPr>
        <w:pStyle w:val="ConsPlusTitle"/>
        <w:jc w:val="center"/>
      </w:pPr>
      <w:r>
        <w:t>ФЕДЕРАЛЬНОГО ЗАКОНА ОТ 5 АПРЕЛЯ 2013 Г. N 44-ФЗ</w:t>
      </w:r>
    </w:p>
    <w:p w:rsidR="00D75F65" w:rsidRDefault="00D75F65">
      <w:pPr>
        <w:pStyle w:val="ConsPlusTitle"/>
        <w:jc w:val="center"/>
      </w:pPr>
      <w:r>
        <w:t>"О КОНТРАКТНОЙ СИСТЕМЕ В СФЕРЕ ЗАКУПОК ТОВАРОВ,</w:t>
      </w:r>
    </w:p>
    <w:p w:rsidR="00D75F65" w:rsidRDefault="00D75F65">
      <w:pPr>
        <w:pStyle w:val="ConsPlusTitle"/>
        <w:jc w:val="center"/>
      </w:pPr>
      <w:r>
        <w:t>РАБОТ, УСЛУГ ДЛЯ ОБЕСПЕЧЕНИЯ ГОСУДАРСТВЕННЫХ</w:t>
      </w:r>
    </w:p>
    <w:p w:rsidR="00D75F65" w:rsidRDefault="00D75F65">
      <w:pPr>
        <w:pStyle w:val="ConsPlusTitle"/>
        <w:jc w:val="center"/>
      </w:pPr>
      <w:r>
        <w:t>И МУНИЦИПАЛЬНЫХ НУЖД"</w:t>
      </w:r>
    </w:p>
    <w:p w:rsidR="00D75F65" w:rsidRDefault="00D75F6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75F6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75F65" w:rsidRDefault="00D75F6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75F65" w:rsidRDefault="00D75F6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75F65" w:rsidRDefault="00D75F65">
            <w:pPr>
              <w:pStyle w:val="ConsPlusNormal"/>
              <w:jc w:val="center"/>
            </w:pPr>
            <w:r>
              <w:rPr>
                <w:color w:val="392C69"/>
              </w:rPr>
              <w:t>Список изменяющих документов</w:t>
            </w:r>
          </w:p>
          <w:p w:rsidR="00D75F65" w:rsidRDefault="00D75F65">
            <w:pPr>
              <w:pStyle w:val="ConsPlusNormal"/>
              <w:jc w:val="center"/>
            </w:pPr>
            <w:r>
              <w:rPr>
                <w:color w:val="392C69"/>
              </w:rPr>
              <w:t xml:space="preserve">(в ред. Приказов Минстроя России от 12.12.2024 </w:t>
            </w:r>
            <w:hyperlink r:id="rId5">
              <w:r>
                <w:rPr>
                  <w:color w:val="0000FF"/>
                </w:rPr>
                <w:t>N 856/</w:t>
              </w:r>
              <w:proofErr w:type="spellStart"/>
              <w:proofErr w:type="gramStart"/>
              <w:r>
                <w:rPr>
                  <w:color w:val="0000FF"/>
                </w:rPr>
                <w:t>пр</w:t>
              </w:r>
              <w:proofErr w:type="spellEnd"/>
              <w:proofErr w:type="gramEnd"/>
            </w:hyperlink>
            <w:r>
              <w:rPr>
                <w:color w:val="392C69"/>
              </w:rPr>
              <w:t>,</w:t>
            </w:r>
          </w:p>
          <w:p w:rsidR="00D75F65" w:rsidRDefault="00D75F65">
            <w:pPr>
              <w:pStyle w:val="ConsPlusNormal"/>
              <w:jc w:val="center"/>
            </w:pPr>
            <w:r>
              <w:rPr>
                <w:color w:val="392C69"/>
              </w:rPr>
              <w:t xml:space="preserve">от 17.01.2025 </w:t>
            </w:r>
            <w:hyperlink r:id="rId6">
              <w:r>
                <w:rPr>
                  <w:color w:val="0000FF"/>
                </w:rPr>
                <w:t>N 18/</w:t>
              </w:r>
              <w:proofErr w:type="spellStart"/>
              <w:proofErr w:type="gramStart"/>
              <w:r>
                <w:rPr>
                  <w:color w:val="0000FF"/>
                </w:rPr>
                <w:t>пр</w:t>
              </w:r>
              <w:proofErr w:type="spellEnd"/>
              <w:proofErr w:type="gramEnd"/>
            </w:hyperlink>
            <w:r>
              <w:rPr>
                <w:color w:val="392C69"/>
              </w:rPr>
              <w:t xml:space="preserve">, от 23.01.2026 </w:t>
            </w:r>
            <w:hyperlink r:id="rId7">
              <w:r>
                <w:rPr>
                  <w:color w:val="0000FF"/>
                </w:rPr>
                <w:t>N 22/</w:t>
              </w:r>
              <w:proofErr w:type="spellStart"/>
              <w:r>
                <w:rPr>
                  <w:color w:val="0000FF"/>
                </w:rPr>
                <w:t>пр</w:t>
              </w:r>
              <w:proofErr w:type="spellEnd"/>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75F65" w:rsidRDefault="00D75F65">
            <w:pPr>
              <w:pStyle w:val="ConsPlusNormal"/>
            </w:pPr>
          </w:p>
        </w:tc>
      </w:tr>
    </w:tbl>
    <w:p w:rsidR="00D75F65" w:rsidRDefault="00D75F65">
      <w:pPr>
        <w:pStyle w:val="ConsPlusNormal"/>
        <w:ind w:firstLine="540"/>
        <w:jc w:val="both"/>
      </w:pPr>
    </w:p>
    <w:p w:rsidR="00D75F65" w:rsidRDefault="00D75F65">
      <w:pPr>
        <w:pStyle w:val="ConsPlusNormal"/>
        <w:ind w:firstLine="540"/>
        <w:jc w:val="both"/>
      </w:pPr>
      <w:proofErr w:type="gramStart"/>
      <w:r>
        <w:t xml:space="preserve">В соответствии с </w:t>
      </w:r>
      <w:hyperlink r:id="rId8">
        <w:r>
          <w:rPr>
            <w:color w:val="0000FF"/>
          </w:rPr>
          <w:t>частью 59 статьи 112</w:t>
        </w:r>
      </w:hyperlink>
      <w: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w:t>
      </w:r>
      <w:hyperlink r:id="rId9">
        <w:r>
          <w:rPr>
            <w:color w:val="0000FF"/>
          </w:rPr>
          <w:t>пунктом 1</w:t>
        </w:r>
      </w:hyperlink>
      <w:r>
        <w:t xml:space="preserve"> Положения о Министерстве строительства и жилищно-коммунального хозяйства Российской Федерации, утвержденного постановлением Правительства Российской Федерации от 18 ноября 2013 г. N 1038, приказываю:</w:t>
      </w:r>
      <w:proofErr w:type="gramEnd"/>
    </w:p>
    <w:p w:rsidR="00D75F65" w:rsidRDefault="00D75F65">
      <w:pPr>
        <w:pStyle w:val="ConsPlusNormal"/>
        <w:spacing w:before="220"/>
        <w:ind w:firstLine="540"/>
        <w:jc w:val="both"/>
      </w:pPr>
      <w:r>
        <w:t>1. Утвердить:</w:t>
      </w:r>
    </w:p>
    <w:p w:rsidR="00D75F65" w:rsidRDefault="00D75F65">
      <w:pPr>
        <w:pStyle w:val="ConsPlusNormal"/>
        <w:spacing w:before="220"/>
        <w:ind w:firstLine="540"/>
        <w:jc w:val="both"/>
      </w:pPr>
      <w:r>
        <w:t xml:space="preserve">а) </w:t>
      </w:r>
      <w:hyperlink w:anchor="P55">
        <w:r>
          <w:rPr>
            <w:color w:val="0000FF"/>
          </w:rPr>
          <w:t>порядок</w:t>
        </w:r>
      </w:hyperlink>
      <w:r>
        <w:t xml:space="preserve"> определения начальной (максимальной) цены контракта, предметом которого может быть одновременно подготовка проектной документации и (или) выполнение инженерных изысканий, выполнение работ по строительству, реконструкции и (или) капитальному ремонту объекта капитального строительства, цены такого контракта, заключаемого с единственным поставщиком (подрядчиком, исполнителем), согласно приложению N 1 к настоящему приказу;</w:t>
      </w:r>
    </w:p>
    <w:p w:rsidR="00D75F65" w:rsidRDefault="00D75F65">
      <w:pPr>
        <w:pStyle w:val="ConsPlusNormal"/>
        <w:spacing w:before="220"/>
        <w:ind w:firstLine="540"/>
        <w:jc w:val="both"/>
      </w:pPr>
      <w:r>
        <w:t xml:space="preserve">б) </w:t>
      </w:r>
      <w:hyperlink w:anchor="P223">
        <w:r>
          <w:rPr>
            <w:color w:val="0000FF"/>
          </w:rPr>
          <w:t>методику</w:t>
        </w:r>
      </w:hyperlink>
      <w:r>
        <w:t xml:space="preserve"> составления сметы контракта, предметом которого может быть одновременно подготовка проектной документации и (или) выполнение инженерных изысканий, выполнение работ по строительству, реконструкции и (или) капитальному ремонту объекта капитального строительства, сметы такого контракта, заключаемого с единственным поставщиком (подрядчиком, исполнителем), согласно приложению N 2 к настоящему приказу;</w:t>
      </w:r>
    </w:p>
    <w:p w:rsidR="00D75F65" w:rsidRDefault="00D75F65">
      <w:pPr>
        <w:pStyle w:val="ConsPlusNormal"/>
        <w:spacing w:before="220"/>
        <w:ind w:firstLine="540"/>
        <w:jc w:val="both"/>
      </w:pPr>
      <w:proofErr w:type="gramStart"/>
      <w:r>
        <w:t xml:space="preserve">в) </w:t>
      </w:r>
      <w:hyperlink w:anchor="P250">
        <w:r>
          <w:rPr>
            <w:color w:val="0000FF"/>
          </w:rPr>
          <w:t>порядок</w:t>
        </w:r>
      </w:hyperlink>
      <w:r>
        <w:t xml:space="preserve"> изменения цены контракта, предметом которого может быть одновременно подготовка проектной документации и (или) выполнение инженерных изысканий, выполнение работ по строительству, реконструкции и (или) капитальному ремонту объекта капитального строительства, цены такого контракта, заключаемого с единственным поставщиком (подрядчиком, исполнителем), в случаях, предусмотренных подпунктом "а" пункта 1 и пунктом 2 части 62 статьи 112 Федерального закона от 5 апреля 2013 г</w:t>
      </w:r>
      <w:proofErr w:type="gramEnd"/>
      <w:r>
        <w:t xml:space="preserve">. N 44-ФЗ "О контрактной системе в </w:t>
      </w:r>
      <w:r>
        <w:lastRenderedPageBreak/>
        <w:t>сфере закупок товаров, работ, услуг для обеспечения государственных и муниципальных нужд", согласно приложению N 3 к настоящему приказу.</w:t>
      </w:r>
    </w:p>
    <w:p w:rsidR="00D75F65" w:rsidRDefault="00D75F65">
      <w:pPr>
        <w:pStyle w:val="ConsPlusNormal"/>
        <w:spacing w:before="220"/>
        <w:ind w:firstLine="540"/>
        <w:jc w:val="both"/>
      </w:pPr>
      <w:r>
        <w:t>2. Признать утратившими силу:</w:t>
      </w:r>
    </w:p>
    <w:p w:rsidR="00D75F65" w:rsidRDefault="00D75F65">
      <w:pPr>
        <w:pStyle w:val="ConsPlusNormal"/>
        <w:spacing w:before="220"/>
        <w:ind w:firstLine="540"/>
        <w:jc w:val="both"/>
      </w:pPr>
      <w:r>
        <w:t xml:space="preserve">а) </w:t>
      </w:r>
      <w:hyperlink r:id="rId10">
        <w:r>
          <w:rPr>
            <w:color w:val="0000FF"/>
          </w:rPr>
          <w:t>приказ</w:t>
        </w:r>
      </w:hyperlink>
      <w:r>
        <w:t xml:space="preserve"> Минстроя России от 30 марта 2020 г. N 175/</w:t>
      </w:r>
      <w:proofErr w:type="spellStart"/>
      <w:proofErr w:type="gramStart"/>
      <w:r>
        <w:t>пр</w:t>
      </w:r>
      <w:proofErr w:type="spellEnd"/>
      <w:proofErr w:type="gramEnd"/>
      <w:r>
        <w:t xml:space="preserve"> "Об утверждении порядка определения начальной (максимальной) цены контракта, предметом которого одновременно являются подготовка проектной документации и (или) выполнение инженерных изысканий, выполнение работ по строительству, реконструкции и (или) капитальному ремонту объекта капитального строительства, включенного в перечни объектов капитального строительства, утвержденных Правительством Российской Федерации, высшими исполнительными органами государственной власти субъектов </w:t>
      </w:r>
      <w:proofErr w:type="gramStart"/>
      <w:r>
        <w:t>Российской Федерации, местными администрациями, цены такого контракта, заключаемого с единственным поставщиком (подрядчиком, исполнителем), методики составления сметы такого контракта, порядка изменения цены такого контракта в случаях, предусмотренных подпунктом "а" пункта 1 и пунктом 2 части 62 статьи 112 Федерального закона от 5 апреля 2013 г. N 44-ФЗ "О контрактной системе в сфере закупок товаров, работ, услуг для обеспечения государственных и муниципальных</w:t>
      </w:r>
      <w:proofErr w:type="gramEnd"/>
      <w:r>
        <w:t xml:space="preserve"> нужд" (</w:t>
      </w:r>
      <w:proofErr w:type="gramStart"/>
      <w:r>
        <w:t>зарегистрирован</w:t>
      </w:r>
      <w:proofErr w:type="gramEnd"/>
      <w:r>
        <w:t xml:space="preserve"> Минюстом России 20 апреля 2020 г., регистрационный N 58135);</w:t>
      </w:r>
    </w:p>
    <w:p w:rsidR="00D75F65" w:rsidRDefault="00D75F65">
      <w:pPr>
        <w:pStyle w:val="ConsPlusNormal"/>
        <w:spacing w:before="220"/>
        <w:ind w:firstLine="540"/>
        <w:jc w:val="both"/>
      </w:pPr>
      <w:r>
        <w:t xml:space="preserve">б) </w:t>
      </w:r>
      <w:hyperlink r:id="rId11">
        <w:r>
          <w:rPr>
            <w:color w:val="0000FF"/>
          </w:rPr>
          <w:t>пункт 7</w:t>
        </w:r>
      </w:hyperlink>
      <w:r>
        <w:t xml:space="preserve"> приложения N 2 к приказу Минстроя России от 2 марта 2022 г. N 135/</w:t>
      </w:r>
      <w:proofErr w:type="spellStart"/>
      <w:proofErr w:type="gramStart"/>
      <w:r>
        <w:t>пр</w:t>
      </w:r>
      <w:proofErr w:type="spellEnd"/>
      <w:proofErr w:type="gramEnd"/>
      <w:r>
        <w:t xml:space="preserve"> "Об утверждении критериев, на основании которых устанавливается аналогичность проектируемого объекта капитального строительства и объекта капитального строительства, применительно к которому подготовлена проектная документация, в отношении которой принято решение о применении типовой проектной документации, и о внесении изменений в некоторые приказы Министерства строительства и жилищно-коммунального хозяйства Российской Федерации по вопросам применения типовой проектной документации" (</w:t>
      </w:r>
      <w:proofErr w:type="gramStart"/>
      <w:r>
        <w:t>зарегистрирован</w:t>
      </w:r>
      <w:proofErr w:type="gramEnd"/>
      <w:r>
        <w:t xml:space="preserve"> Минюстом России 15 апреля 2022 г., регистрационный N 68218).</w:t>
      </w:r>
    </w:p>
    <w:p w:rsidR="00D75F65" w:rsidRDefault="00D75F65">
      <w:pPr>
        <w:pStyle w:val="ConsPlusNormal"/>
        <w:spacing w:before="220"/>
        <w:ind w:firstLine="540"/>
        <w:jc w:val="both"/>
      </w:pPr>
      <w:r>
        <w:t xml:space="preserve">3. Настоящий приказ действует до даты, установленной </w:t>
      </w:r>
      <w:hyperlink r:id="rId12">
        <w:r>
          <w:rPr>
            <w:color w:val="0000FF"/>
          </w:rPr>
          <w:t>частью 56 статьи 112</w:t>
        </w:r>
      </w:hyperlink>
      <w: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
    <w:p w:rsidR="00D75F65" w:rsidRDefault="00D75F65">
      <w:pPr>
        <w:pStyle w:val="ConsPlusNormal"/>
        <w:jc w:val="both"/>
      </w:pPr>
      <w:r>
        <w:t xml:space="preserve">(п. 3 в ред. </w:t>
      </w:r>
      <w:hyperlink r:id="rId13">
        <w:r>
          <w:rPr>
            <w:color w:val="0000FF"/>
          </w:rPr>
          <w:t>Приказа</w:t>
        </w:r>
      </w:hyperlink>
      <w:r>
        <w:t xml:space="preserve"> Минстроя России от 12.12.2024 N 856/</w:t>
      </w:r>
      <w:proofErr w:type="spellStart"/>
      <w:proofErr w:type="gramStart"/>
      <w:r>
        <w:t>пр</w:t>
      </w:r>
      <w:proofErr w:type="spellEnd"/>
      <w:proofErr w:type="gramEnd"/>
      <w:r>
        <w:t>)</w:t>
      </w:r>
    </w:p>
    <w:p w:rsidR="00D75F65" w:rsidRDefault="00D75F65">
      <w:pPr>
        <w:pStyle w:val="ConsPlusNormal"/>
        <w:ind w:firstLine="540"/>
        <w:jc w:val="both"/>
      </w:pPr>
    </w:p>
    <w:p w:rsidR="00D75F65" w:rsidRDefault="00D75F65">
      <w:pPr>
        <w:pStyle w:val="ConsPlusNormal"/>
        <w:jc w:val="right"/>
      </w:pPr>
      <w:r>
        <w:t>Министр</w:t>
      </w:r>
    </w:p>
    <w:p w:rsidR="00D75F65" w:rsidRDefault="00D75F65">
      <w:pPr>
        <w:pStyle w:val="ConsPlusNormal"/>
        <w:jc w:val="right"/>
      </w:pPr>
      <w:r>
        <w:t>И.Э.ФАЙЗУЛЛИН</w:t>
      </w:r>
    </w:p>
    <w:p w:rsidR="00D75F65" w:rsidRDefault="00D75F65">
      <w:pPr>
        <w:pStyle w:val="ConsPlusNormal"/>
        <w:jc w:val="right"/>
      </w:pPr>
    </w:p>
    <w:p w:rsidR="00D75F65" w:rsidRDefault="00D75F65">
      <w:pPr>
        <w:pStyle w:val="ConsPlusNormal"/>
        <w:jc w:val="right"/>
      </w:pPr>
    </w:p>
    <w:p w:rsidR="00D75F65" w:rsidRDefault="00D75F65">
      <w:pPr>
        <w:pStyle w:val="ConsPlusNormal"/>
        <w:jc w:val="right"/>
      </w:pPr>
    </w:p>
    <w:p w:rsidR="00D75F65" w:rsidRDefault="00D75F65">
      <w:pPr>
        <w:pStyle w:val="ConsPlusNormal"/>
        <w:jc w:val="right"/>
      </w:pPr>
    </w:p>
    <w:p w:rsidR="00D75F65" w:rsidRDefault="00D75F65">
      <w:pPr>
        <w:pStyle w:val="ConsPlusNormal"/>
        <w:jc w:val="right"/>
      </w:pPr>
    </w:p>
    <w:p w:rsidR="00D75F65" w:rsidRDefault="00D75F65">
      <w:pPr>
        <w:pStyle w:val="ConsPlusNormal"/>
        <w:jc w:val="right"/>
        <w:outlineLvl w:val="0"/>
      </w:pPr>
      <w:r>
        <w:t>Приложение N 1</w:t>
      </w:r>
    </w:p>
    <w:p w:rsidR="00D75F65" w:rsidRDefault="00D75F65">
      <w:pPr>
        <w:pStyle w:val="ConsPlusNormal"/>
        <w:jc w:val="right"/>
      </w:pPr>
    </w:p>
    <w:p w:rsidR="00D75F65" w:rsidRDefault="00D75F65">
      <w:pPr>
        <w:pStyle w:val="ConsPlusNormal"/>
        <w:jc w:val="right"/>
      </w:pPr>
      <w:r>
        <w:t>Утвержден</w:t>
      </w:r>
    </w:p>
    <w:p w:rsidR="00D75F65" w:rsidRDefault="00D75F65">
      <w:pPr>
        <w:pStyle w:val="ConsPlusNormal"/>
        <w:jc w:val="right"/>
      </w:pPr>
      <w:r>
        <w:t>приказом Министерства строительства</w:t>
      </w:r>
    </w:p>
    <w:p w:rsidR="00D75F65" w:rsidRDefault="00D75F65">
      <w:pPr>
        <w:pStyle w:val="ConsPlusNormal"/>
        <w:jc w:val="right"/>
      </w:pPr>
      <w:r>
        <w:t>и жилищно-коммунального хозяйства</w:t>
      </w:r>
    </w:p>
    <w:p w:rsidR="00D75F65" w:rsidRDefault="00D75F65">
      <w:pPr>
        <w:pStyle w:val="ConsPlusNormal"/>
        <w:jc w:val="right"/>
      </w:pPr>
      <w:r>
        <w:t>Российской Федерации</w:t>
      </w:r>
    </w:p>
    <w:p w:rsidR="00D75F65" w:rsidRDefault="00D75F65">
      <w:pPr>
        <w:pStyle w:val="ConsPlusNormal"/>
        <w:jc w:val="right"/>
      </w:pPr>
      <w:r>
        <w:t>от 21 августа 2023 г. N 604/</w:t>
      </w:r>
      <w:proofErr w:type="spellStart"/>
      <w:proofErr w:type="gramStart"/>
      <w:r>
        <w:t>пр</w:t>
      </w:r>
      <w:proofErr w:type="spellEnd"/>
      <w:proofErr w:type="gramEnd"/>
    </w:p>
    <w:p w:rsidR="00D75F65" w:rsidRDefault="00D75F65">
      <w:pPr>
        <w:pStyle w:val="ConsPlusNormal"/>
        <w:jc w:val="right"/>
      </w:pPr>
    </w:p>
    <w:p w:rsidR="00D75F65" w:rsidRDefault="00D75F65">
      <w:pPr>
        <w:pStyle w:val="ConsPlusTitle"/>
        <w:jc w:val="center"/>
      </w:pPr>
      <w:bookmarkStart w:id="1" w:name="P55"/>
      <w:bookmarkEnd w:id="1"/>
      <w:r>
        <w:t>ПОРЯДОК</w:t>
      </w:r>
    </w:p>
    <w:p w:rsidR="00D75F65" w:rsidRDefault="00D75F65">
      <w:pPr>
        <w:pStyle w:val="ConsPlusTitle"/>
        <w:jc w:val="center"/>
      </w:pPr>
      <w:r>
        <w:t>ОПРЕДЕЛЕНИЯ НАЧАЛЬНОЙ (МАКСИМАЛЬНОЙ) ЦЕНЫ КОНТРАКТА,</w:t>
      </w:r>
    </w:p>
    <w:p w:rsidR="00D75F65" w:rsidRDefault="00D75F65">
      <w:pPr>
        <w:pStyle w:val="ConsPlusTitle"/>
        <w:jc w:val="center"/>
      </w:pPr>
      <w:proofErr w:type="gramStart"/>
      <w:r>
        <w:t>ПРЕДМЕТОМ</w:t>
      </w:r>
      <w:proofErr w:type="gramEnd"/>
      <w:r>
        <w:t xml:space="preserve"> КОТОРОГО МОЖЕТ БЫТЬ ОДНОВРЕМЕННО ПОДГОТОВКА</w:t>
      </w:r>
    </w:p>
    <w:p w:rsidR="00D75F65" w:rsidRDefault="00D75F65">
      <w:pPr>
        <w:pStyle w:val="ConsPlusTitle"/>
        <w:jc w:val="center"/>
      </w:pPr>
      <w:r>
        <w:t xml:space="preserve">ПРОЕКТНОЙ ДОКУМЕНТАЦИИ И (ИЛИ) ВЫПОЛНЕНИЕ </w:t>
      </w:r>
      <w:proofErr w:type="gramStart"/>
      <w:r>
        <w:t>ИНЖЕНЕРНЫХ</w:t>
      </w:r>
      <w:proofErr w:type="gramEnd"/>
    </w:p>
    <w:p w:rsidR="00D75F65" w:rsidRDefault="00D75F65">
      <w:pPr>
        <w:pStyle w:val="ConsPlusTitle"/>
        <w:jc w:val="center"/>
      </w:pPr>
      <w:r>
        <w:t>ИЗЫСКАНИЙ, ВЫПОЛНЕНИЕ РАБОТ ПО СТРОИТЕЛЬСТВУ, РЕКОНСТРУКЦИИ</w:t>
      </w:r>
    </w:p>
    <w:p w:rsidR="00D75F65" w:rsidRDefault="00D75F65">
      <w:pPr>
        <w:pStyle w:val="ConsPlusTitle"/>
        <w:jc w:val="center"/>
      </w:pPr>
      <w:r>
        <w:t>И (ИЛИ) КАПИТАЛЬНОМУ РЕМОНТУ ОБЪЕКТА КАПИТАЛЬНОГО</w:t>
      </w:r>
    </w:p>
    <w:p w:rsidR="00D75F65" w:rsidRDefault="00D75F65">
      <w:pPr>
        <w:pStyle w:val="ConsPlusTitle"/>
        <w:jc w:val="center"/>
      </w:pPr>
      <w:r>
        <w:lastRenderedPageBreak/>
        <w:t>СТРОИТЕЛЬСТВА, ЦЕНЫ ТАКОГО КОНТРАКТА, ЗАКЛЮЧАЕМОГО</w:t>
      </w:r>
    </w:p>
    <w:p w:rsidR="00D75F65" w:rsidRDefault="00D75F65">
      <w:pPr>
        <w:pStyle w:val="ConsPlusTitle"/>
        <w:jc w:val="center"/>
      </w:pPr>
      <w:r>
        <w:t>С ЕДИНСТВЕННЫМ ПОСТАВЩИКОМ (ПОДРЯДЧИКОМ, ИСПОЛНИТЕЛЕМ)</w:t>
      </w:r>
    </w:p>
    <w:p w:rsidR="00D75F65" w:rsidRDefault="00D75F65">
      <w:pPr>
        <w:pStyle w:val="ConsPlusNormal"/>
        <w:ind w:firstLine="540"/>
        <w:jc w:val="both"/>
      </w:pPr>
    </w:p>
    <w:p w:rsidR="00D75F65" w:rsidRDefault="00D75F65">
      <w:pPr>
        <w:pStyle w:val="ConsPlusNormal"/>
        <w:ind w:firstLine="540"/>
        <w:jc w:val="both"/>
      </w:pPr>
      <w:r>
        <w:t xml:space="preserve">1. </w:t>
      </w:r>
      <w:proofErr w:type="gramStart"/>
      <w:r>
        <w:t xml:space="preserve">Настоящий Порядок устанавливает общие правила определения государственным или муниципальным заказчиком либо в соответствии с </w:t>
      </w:r>
      <w:hyperlink r:id="rId14">
        <w:r>
          <w:rPr>
            <w:color w:val="0000FF"/>
          </w:rPr>
          <w:t>частями 1</w:t>
        </w:r>
      </w:hyperlink>
      <w:r>
        <w:t xml:space="preserve"> и </w:t>
      </w:r>
      <w:hyperlink r:id="rId15">
        <w:r>
          <w:rPr>
            <w:color w:val="0000FF"/>
          </w:rPr>
          <w:t>2.1 статьи 15</w:t>
        </w:r>
      </w:hyperlink>
      <w: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(далее - Федеральный закон N 44-ФЗ) бюджетным учреждением, государственным, муниципальным унитарным предприятием, осуществляющим закупки (далее - заказчик), начальной</w:t>
      </w:r>
      <w:proofErr w:type="gramEnd"/>
      <w:r>
        <w:t xml:space="preserve"> (</w:t>
      </w:r>
      <w:proofErr w:type="gramStart"/>
      <w:r>
        <w:t>максимальной) цены контракта, предметом которого может быть одновременно подготовка проектной документации и (или) выполнение инженерных изысканий, выполнение работ по строительству, реконструкции и (или) капитальному ремонту объекта капитального строительства (далее - затраты на выполнение подрядных работ), цены такого контракта, заключаемого с единственным поставщиком (подрядчиком, исполнителем) (далее соответственно - НМЦК, контракт).</w:t>
      </w:r>
      <w:proofErr w:type="gramEnd"/>
    </w:p>
    <w:p w:rsidR="00D75F65" w:rsidRDefault="00D75F65">
      <w:pPr>
        <w:pStyle w:val="ConsPlusNormal"/>
        <w:spacing w:before="220"/>
        <w:ind w:firstLine="540"/>
        <w:jc w:val="both"/>
      </w:pPr>
      <w:r>
        <w:t xml:space="preserve">2. Определение НМЦК осуществляется заказчиком в соответствии с </w:t>
      </w:r>
      <w:hyperlink r:id="rId16">
        <w:r>
          <w:rPr>
            <w:color w:val="0000FF"/>
          </w:rPr>
          <w:t>Порядком</w:t>
        </w:r>
      </w:hyperlink>
      <w:r>
        <w:t xml:space="preserve">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в сфере градостроительной деятельности (за исключением территориального планирования), утвержденным приказом Минстроя России от 23 декабря 2019 г. N 841/</w:t>
      </w:r>
      <w:proofErr w:type="spellStart"/>
      <w:proofErr w:type="gramStart"/>
      <w:r>
        <w:t>пр</w:t>
      </w:r>
      <w:proofErr w:type="spellEnd"/>
      <w:proofErr w:type="gramEnd"/>
      <w:r>
        <w:t xml:space="preserve"> (зарегистрирован Минюстом России 3 февраля 2020 г., регистрационный N 57401), с изменениями, внесенными приказами Минстроя России от 21 июля 2021 г. N 500/</w:t>
      </w:r>
      <w:proofErr w:type="spellStart"/>
      <w:proofErr w:type="gramStart"/>
      <w:r>
        <w:t>пр</w:t>
      </w:r>
      <w:proofErr w:type="spellEnd"/>
      <w:proofErr w:type="gramEnd"/>
      <w:r>
        <w:t xml:space="preserve"> (зарегистрирован Минюстом России 13 августа 2021 г., регистрационный N 64642), от 7 октября 2021 г. N 728/</w:t>
      </w:r>
      <w:proofErr w:type="spellStart"/>
      <w:r>
        <w:t>пр</w:t>
      </w:r>
      <w:proofErr w:type="spellEnd"/>
      <w:r>
        <w:t xml:space="preserve"> (зарегистрирован Минюстом России 2 декабря 2021 г., регистрационный N 66180), от 25 февраля 2022 г. N 124/</w:t>
      </w:r>
      <w:proofErr w:type="spellStart"/>
      <w:r>
        <w:t>пр</w:t>
      </w:r>
      <w:proofErr w:type="spellEnd"/>
      <w:r>
        <w:t xml:space="preserve"> (зарегистрирован Минюстом России 27 апреля 2022 г., регистрационный N 68345), от 14 июня 2022 г. N 484/</w:t>
      </w:r>
      <w:proofErr w:type="spellStart"/>
      <w:proofErr w:type="gramStart"/>
      <w:r>
        <w:t>пр</w:t>
      </w:r>
      <w:proofErr w:type="spellEnd"/>
      <w:proofErr w:type="gramEnd"/>
      <w:r>
        <w:t xml:space="preserve"> (зарегистрирован Минюстом России 4 октября 2022 г., регистрационный N 70372) (далее - Порядок N 841/</w:t>
      </w:r>
      <w:proofErr w:type="spellStart"/>
      <w:r>
        <w:t>пр</w:t>
      </w:r>
      <w:proofErr w:type="spellEnd"/>
      <w:r>
        <w:t>), а также с учетом положений настоящего Порядка.</w:t>
      </w:r>
    </w:p>
    <w:p w:rsidR="00D75F65" w:rsidRDefault="00D75F65">
      <w:pPr>
        <w:pStyle w:val="ConsPlusNormal"/>
        <w:spacing w:before="220"/>
        <w:ind w:firstLine="540"/>
        <w:jc w:val="both"/>
      </w:pPr>
      <w:r>
        <w:t xml:space="preserve">Рекомендуемый образец расчета НМЦК приведен в </w:t>
      </w:r>
      <w:hyperlink w:anchor="P137">
        <w:r>
          <w:rPr>
            <w:color w:val="0000FF"/>
          </w:rPr>
          <w:t>приложении</w:t>
        </w:r>
      </w:hyperlink>
      <w:r>
        <w:t xml:space="preserve"> к настоящему Порядку.</w:t>
      </w:r>
    </w:p>
    <w:p w:rsidR="00D75F65" w:rsidRDefault="00D75F65">
      <w:pPr>
        <w:pStyle w:val="ConsPlusNormal"/>
        <w:spacing w:before="220"/>
        <w:ind w:firstLine="540"/>
        <w:jc w:val="both"/>
      </w:pPr>
      <w:r>
        <w:t>3. Определение НМЦК производится с учетом налога на добавленную стоимость (далее - НДС) по ставкам, установленным для соответствующего вида товаров, работ и услуг, за исключением случаев, когда уплата НДС в соответствии с законодательством Российской Федерации о налогах и сборах не производится.</w:t>
      </w:r>
    </w:p>
    <w:p w:rsidR="00D75F65" w:rsidRDefault="00D75F65">
      <w:pPr>
        <w:pStyle w:val="ConsPlusNormal"/>
        <w:spacing w:before="220"/>
        <w:ind w:firstLine="540"/>
        <w:jc w:val="both"/>
      </w:pPr>
      <w:r>
        <w:t xml:space="preserve">4. При определении НМЦК затраты на выполнение подрядных работ определяются на основании расчетов, выполненных с использованием укрупненных нормативов цены строительства (далее - НЦС), которые размещаются в соответствии с </w:t>
      </w:r>
      <w:hyperlink r:id="rId17">
        <w:r>
          <w:rPr>
            <w:color w:val="0000FF"/>
          </w:rPr>
          <w:t>частью 2 статьи 57.2</w:t>
        </w:r>
      </w:hyperlink>
      <w:r>
        <w:t xml:space="preserve"> Градостроительного кодекса Российской Федерации в федеральной государственной информационной системе ценообразования в строительстве (далее - ФГИС ЦС).</w:t>
      </w:r>
    </w:p>
    <w:p w:rsidR="00D75F65" w:rsidRDefault="00D75F65">
      <w:pPr>
        <w:pStyle w:val="ConsPlusNormal"/>
        <w:spacing w:before="220"/>
        <w:ind w:firstLine="540"/>
        <w:jc w:val="both"/>
      </w:pPr>
      <w:r>
        <w:t xml:space="preserve">5. </w:t>
      </w:r>
      <w:proofErr w:type="gramStart"/>
      <w:r>
        <w:t xml:space="preserve">Стоимость оборудования при определении НМЦК рассчитывается в уровне цен периода исполнения контракта, определяемого в соответствии с </w:t>
      </w:r>
      <w:hyperlink w:anchor="P91">
        <w:r>
          <w:rPr>
            <w:color w:val="0000FF"/>
          </w:rPr>
          <w:t>пунктами 18</w:t>
        </w:r>
      </w:hyperlink>
      <w:r>
        <w:t xml:space="preserve"> - </w:t>
      </w:r>
      <w:hyperlink w:anchor="P100">
        <w:r>
          <w:rPr>
            <w:color w:val="0000FF"/>
          </w:rPr>
          <w:t>19</w:t>
        </w:r>
      </w:hyperlink>
      <w:r>
        <w:t xml:space="preserve"> настоящего Порядка, по номенклатуре оборудования, учтенного в сметной документации, входящей в состав проектной документации, имеющей положительное заключение государственной экспертизы о достоверности определения сметной стоимости объекта капитального строительства, аналогичного по назначению, проектной мощности, конструктивным решениям, природным и иным условиям территории, на которой</w:t>
      </w:r>
      <w:proofErr w:type="gramEnd"/>
      <w:r>
        <w:t xml:space="preserve"> планируется осуществлять строительство (далее - объект-аналог).</w:t>
      </w:r>
    </w:p>
    <w:p w:rsidR="00D75F65" w:rsidRDefault="00D75F65">
      <w:pPr>
        <w:pStyle w:val="ConsPlusNormal"/>
        <w:spacing w:before="220"/>
        <w:ind w:firstLine="540"/>
        <w:jc w:val="both"/>
      </w:pPr>
      <w:r>
        <w:t>Стоимость оборудования определяется заказчиком методом сопоставимых рыночных цен (анализ рынка) на основании информации о рыночных ценах идентичного оборудования.</w:t>
      </w:r>
    </w:p>
    <w:p w:rsidR="00D75F65" w:rsidRDefault="00D75F65">
      <w:pPr>
        <w:pStyle w:val="ConsPlusNormal"/>
        <w:spacing w:before="220"/>
        <w:ind w:firstLine="540"/>
        <w:jc w:val="both"/>
      </w:pPr>
      <w:r>
        <w:t xml:space="preserve">При невозможности определить данные о стоимости оборудования методом сопоставимых </w:t>
      </w:r>
      <w:r>
        <w:lastRenderedPageBreak/>
        <w:t>рыночных цен стоимость оборудования по решению заказчика определяется по объектам-аналогам.</w:t>
      </w:r>
    </w:p>
    <w:p w:rsidR="00D75F65" w:rsidRDefault="00D75F65">
      <w:pPr>
        <w:pStyle w:val="ConsPlusNormal"/>
        <w:spacing w:before="220"/>
        <w:ind w:firstLine="540"/>
        <w:jc w:val="both"/>
      </w:pPr>
      <w:r>
        <w:t>6. Определение НМЦК с использованием показателей НЦС осуществляется при условии сопоставимости назначения и проектной мощности, а также конструктивных решений, учтенных в показателе НЦС, назначения и проектной мощности объекта, планируемого к строительству, а также конструктивных решений, планируемых к использованию при строительстве такого объекта.</w:t>
      </w:r>
    </w:p>
    <w:p w:rsidR="00D75F65" w:rsidRDefault="00D75F65">
      <w:pPr>
        <w:pStyle w:val="ConsPlusNormal"/>
        <w:spacing w:before="220"/>
        <w:ind w:firstLine="540"/>
        <w:jc w:val="both"/>
      </w:pPr>
      <w:r>
        <w:t xml:space="preserve">7. Для определения НМЦК с использованием показателей НЦС в уровне цен периода исполнения контракта применяются положения </w:t>
      </w:r>
      <w:hyperlink r:id="rId18">
        <w:r>
          <w:rPr>
            <w:color w:val="0000FF"/>
          </w:rPr>
          <w:t>пункта 97</w:t>
        </w:r>
      </w:hyperlink>
      <w:r>
        <w:t xml:space="preserve"> Методики разработки и применения укрупненных нормативов цены строительства, а также порядка их утверждения, утвержденной приказом Минстроя России от 29 мая 2019 г. N 314/</w:t>
      </w:r>
      <w:proofErr w:type="spellStart"/>
      <w:proofErr w:type="gramStart"/>
      <w:r>
        <w:t>пр</w:t>
      </w:r>
      <w:proofErr w:type="spellEnd"/>
      <w:proofErr w:type="gramEnd"/>
      <w:r>
        <w:t xml:space="preserve"> (зарегистрирован Минюстом России 30 декабря 2019 г., регистрационный N 57064), с изменением, внесенным приказом Минстроя России от 2 марта 2022 г. N 135/</w:t>
      </w:r>
      <w:proofErr w:type="spellStart"/>
      <w:proofErr w:type="gramStart"/>
      <w:r>
        <w:t>пр</w:t>
      </w:r>
      <w:proofErr w:type="spellEnd"/>
      <w:proofErr w:type="gramEnd"/>
      <w:r>
        <w:t xml:space="preserve"> (зарегистрирован Минюстом России 15 апреля 2022 г., регистрационный N 68218).</w:t>
      </w:r>
    </w:p>
    <w:p w:rsidR="00D75F65" w:rsidRDefault="00D75F65">
      <w:pPr>
        <w:pStyle w:val="ConsPlusNormal"/>
        <w:spacing w:before="220"/>
        <w:ind w:firstLine="540"/>
        <w:jc w:val="both"/>
      </w:pPr>
      <w:r>
        <w:t xml:space="preserve">8. </w:t>
      </w:r>
      <w:proofErr w:type="gramStart"/>
      <w:r>
        <w:t xml:space="preserve">При определении НМЦК с использованием показателей НЦС затраты, необходимые для выполнения подрядных работ, но не учтенные показателями НЦС, определяются дополнительно на основании расчетов, выполненных с использованием сметных нормативов, сведения о которых включены в федеральный реестр сметных нормативов, формируемый Минстроем России в соответствии с </w:t>
      </w:r>
      <w:hyperlink r:id="rId19">
        <w:r>
          <w:rPr>
            <w:color w:val="0000FF"/>
          </w:rPr>
          <w:t>Порядком</w:t>
        </w:r>
      </w:hyperlink>
      <w:r>
        <w:t xml:space="preserve"> формирования и ведения федерального реестра сметных нормативов, утвержденным приказом Минстроя России от 24 октября 2017 г</w:t>
      </w:r>
      <w:proofErr w:type="gramEnd"/>
      <w:r>
        <w:t>. N 1470/</w:t>
      </w:r>
      <w:proofErr w:type="spellStart"/>
      <w:proofErr w:type="gramStart"/>
      <w:r>
        <w:t>пр</w:t>
      </w:r>
      <w:proofErr w:type="spellEnd"/>
      <w:proofErr w:type="gramEnd"/>
      <w:r>
        <w:t xml:space="preserve"> (зарегистрирован Минюстом России 14 мая 2018 г., регистрационный N 51079) (далее соответственно - ФРСН, Порядок N 1470/</w:t>
      </w:r>
      <w:proofErr w:type="spellStart"/>
      <w:r>
        <w:t>пр</w:t>
      </w:r>
      <w:proofErr w:type="spellEnd"/>
      <w:r>
        <w:t>).</w:t>
      </w:r>
    </w:p>
    <w:p w:rsidR="00D75F65" w:rsidRDefault="00D75F65">
      <w:pPr>
        <w:pStyle w:val="ConsPlusNormal"/>
        <w:spacing w:before="220"/>
        <w:ind w:firstLine="540"/>
        <w:jc w:val="both"/>
      </w:pPr>
      <w:r>
        <w:t>9. При определении НМЦК с использованием показателей НЦС затраты заказчика на осуществление строительного контроля при строительстве объектов капитального строительства, финансируемых полностью или частично с привлечением средств федерального бюджета, не учитываются.</w:t>
      </w:r>
    </w:p>
    <w:p w:rsidR="00D75F65" w:rsidRDefault="00D75F65">
      <w:pPr>
        <w:pStyle w:val="ConsPlusNormal"/>
        <w:spacing w:before="220"/>
        <w:ind w:firstLine="540"/>
        <w:jc w:val="both"/>
      </w:pPr>
      <w:r>
        <w:t xml:space="preserve">10. </w:t>
      </w:r>
      <w:proofErr w:type="gramStart"/>
      <w:r>
        <w:t>При отсутствии необходимых для расчета НМЦК показателей НЦС в ФГИС ЦС, а также в случае, если для соответствующего показателя НЦС не приведена информация о стоимости устройства фундаментов, и (или) технологического оборудования, и (или) проектных и изыскательских работ, и (или) удельных показателях стоимости строительства здания (сооружения) на 1 куб. м и 1 кв. м, и (или) основных технических характеристиках конструктивных решений</w:t>
      </w:r>
      <w:proofErr w:type="gramEnd"/>
      <w:r>
        <w:t xml:space="preserve"> </w:t>
      </w:r>
      <w:proofErr w:type="gramStart"/>
      <w:r>
        <w:t>и видах работ, для определения затрат на выполнение подрядных работ используются стоимостные показатели, принятые по сметной документации, входящей в состав проектной документации объекта-аналога (далее - стоимостные показатели объектов-аналогов).</w:t>
      </w:r>
      <w:proofErr w:type="gramEnd"/>
    </w:p>
    <w:p w:rsidR="00D75F65" w:rsidRDefault="00D75F65">
      <w:pPr>
        <w:pStyle w:val="ConsPlusNormal"/>
        <w:spacing w:before="220"/>
        <w:ind w:firstLine="540"/>
        <w:jc w:val="both"/>
      </w:pPr>
      <w:r>
        <w:t>При определении НМЦК стоимость планируемого к строительству линейного объекта определяется как произведение его протяженности на стоимость единицы протяженности объекта-аналога.</w:t>
      </w:r>
    </w:p>
    <w:p w:rsidR="00D75F65" w:rsidRDefault="00D75F65">
      <w:pPr>
        <w:pStyle w:val="ConsPlusNormal"/>
        <w:spacing w:before="220"/>
        <w:ind w:firstLine="540"/>
        <w:jc w:val="both"/>
      </w:pPr>
      <w:r>
        <w:t>11. В случае отсутствия стоимостных показателей объекта-аналога и соответствующих показателей НЦС в ФГИС ЦС определение НМЦК на выполнение подрядных работ осуществляется на основании стоимостных показателей отдельных видов затрат и (или) конструктивных решений иных объектов-аналогов (далее - стоимостные показатели конструктивных решений-аналогов).</w:t>
      </w:r>
    </w:p>
    <w:p w:rsidR="00D75F65" w:rsidRDefault="00D75F65">
      <w:pPr>
        <w:pStyle w:val="ConsPlusNormal"/>
        <w:spacing w:before="220"/>
        <w:ind w:firstLine="540"/>
        <w:jc w:val="both"/>
      </w:pPr>
      <w:r>
        <w:t>12. В случае отсутствия в сметной документации объекта-аналога, входящей в состав проектной документации, используемой для определения стоимостных показателей конструктивных решений-аналогов, отдельных стоимостных показателей конструктивных решений-аналогов, необходимых для определения НМЦК, их стоимость определяется на основании расчетов, выполненных с использованием сметных нормативов, сведения о которых включены в ФРСН.</w:t>
      </w:r>
    </w:p>
    <w:p w:rsidR="00D75F65" w:rsidRDefault="00D75F65">
      <w:pPr>
        <w:pStyle w:val="ConsPlusNormal"/>
        <w:spacing w:before="220"/>
        <w:ind w:firstLine="540"/>
        <w:jc w:val="both"/>
      </w:pPr>
      <w:r>
        <w:lastRenderedPageBreak/>
        <w:t>13. Определение НМЦК с использованием стоимостных показателей конструктивных решений-аналогов осуществляется при условии идентичности (сопоставимости) состава затрат, используемых строительных ресурсов, условий выполнения работ конструктивных решений-аналогов и соответствующих затрат, строительных ресурсов, условий выполнения работ на планируемом объекте капитального строительства.</w:t>
      </w:r>
    </w:p>
    <w:p w:rsidR="00D75F65" w:rsidRDefault="00D75F65">
      <w:pPr>
        <w:pStyle w:val="ConsPlusNormal"/>
        <w:spacing w:before="220"/>
        <w:ind w:firstLine="540"/>
        <w:jc w:val="both"/>
      </w:pPr>
      <w:r>
        <w:t xml:space="preserve">14. Для определения НМЦК в уровне цен периода исполнения контракта пересчет стоимостных показателей объектов-аналогов или конструктивных решений-аналогов осуществляется с использованием формул (1) и (2), приведенных в </w:t>
      </w:r>
      <w:hyperlink w:anchor="P91">
        <w:r>
          <w:rPr>
            <w:color w:val="0000FF"/>
          </w:rPr>
          <w:t>пунктах 18</w:t>
        </w:r>
      </w:hyperlink>
      <w:r>
        <w:t xml:space="preserve"> и </w:t>
      </w:r>
      <w:hyperlink w:anchor="P100">
        <w:r>
          <w:rPr>
            <w:color w:val="0000FF"/>
          </w:rPr>
          <w:t>19</w:t>
        </w:r>
      </w:hyperlink>
      <w:r>
        <w:t xml:space="preserve"> настоящего Порядка.</w:t>
      </w:r>
    </w:p>
    <w:p w:rsidR="00D75F65" w:rsidRDefault="00D75F65">
      <w:pPr>
        <w:pStyle w:val="ConsPlusNormal"/>
        <w:spacing w:before="220"/>
        <w:ind w:firstLine="540"/>
        <w:jc w:val="both"/>
      </w:pPr>
      <w:r>
        <w:t>15. При определении НМЦК с использованием стоимостных показателей объектов-аналогов, а также с использованием стоимостных показателей конструктивных решений-аналогов заказчиком выполняется приведение стоимостных показателей объектов-аналогов или конструктивных решений-аналогов применительно к условиям осуществления строительства планируемого объекта капитального строительства.</w:t>
      </w:r>
    </w:p>
    <w:p w:rsidR="00D75F65" w:rsidRDefault="00D75F65">
      <w:pPr>
        <w:pStyle w:val="ConsPlusNormal"/>
        <w:spacing w:before="220"/>
        <w:ind w:firstLine="540"/>
        <w:jc w:val="both"/>
      </w:pPr>
      <w:r>
        <w:t xml:space="preserve">16. Для определения НМЦК в уровне цен периода исполнения контракта с использованием формул (1) и (2), приведенных в </w:t>
      </w:r>
      <w:hyperlink w:anchor="P91">
        <w:r>
          <w:rPr>
            <w:color w:val="0000FF"/>
          </w:rPr>
          <w:t>пунктах 18</w:t>
        </w:r>
      </w:hyperlink>
      <w:r>
        <w:t xml:space="preserve"> и </w:t>
      </w:r>
      <w:hyperlink w:anchor="P100">
        <w:r>
          <w:rPr>
            <w:color w:val="0000FF"/>
          </w:rPr>
          <w:t>19</w:t>
        </w:r>
      </w:hyperlink>
      <w:r>
        <w:t xml:space="preserve"> настоящего Порядка, применяется:</w:t>
      </w:r>
    </w:p>
    <w:p w:rsidR="00D75F65" w:rsidRDefault="00D75F65">
      <w:pPr>
        <w:pStyle w:val="ConsPlusNormal"/>
        <w:spacing w:before="220"/>
        <w:ind w:firstLine="540"/>
        <w:jc w:val="both"/>
      </w:pPr>
      <w:proofErr w:type="gramStart"/>
      <w:r>
        <w:t>а) официальная статистическая информация об индексах цен на продукцию (затраты, услуги) инвестиционного назначения по видам экономической деятельности (строительство), публикуемая Росстатом для соответствующего периода в целом по Российской Федерации или индексах фактической инфляции (при наличии), установленных уполномоченными исполнительными органами субъектов Российской Федерации, в случае осуществления закупок за счет средств бюджета субъекта Российской Федерации (далее - индексы фактической инфляции).</w:t>
      </w:r>
      <w:proofErr w:type="gramEnd"/>
      <w:r>
        <w:t xml:space="preserve"> Индексы фактической инфляции применяются для пересчета сметной стоимости строительства из уровня цен, учтенного при разработке показателей НЦС или из уровня цен на дату утверждения проектной документации объектов-аналогов, в уровень цен на дату определения НМЦК.</w:t>
      </w:r>
    </w:p>
    <w:p w:rsidR="00D75F65" w:rsidRDefault="00D75F65">
      <w:pPr>
        <w:pStyle w:val="ConsPlusNormal"/>
        <w:spacing w:before="220"/>
        <w:ind w:firstLine="540"/>
        <w:jc w:val="both"/>
      </w:pPr>
      <w:r>
        <w:t xml:space="preserve">При этом за дату утверждения проектной документации объектов-аналогов принимается дата последнего месяца квартала, принятого для определения индексов изменения сметной стоимости строительства, включенных Минстроем России в ФРСН в соответствии с </w:t>
      </w:r>
      <w:hyperlink r:id="rId20">
        <w:r>
          <w:rPr>
            <w:color w:val="0000FF"/>
          </w:rPr>
          <w:t>пунктом 4</w:t>
        </w:r>
      </w:hyperlink>
      <w:r>
        <w:t xml:space="preserve"> Порядка N 1470/</w:t>
      </w:r>
      <w:proofErr w:type="spellStart"/>
      <w:proofErr w:type="gramStart"/>
      <w:r>
        <w:t>пр</w:t>
      </w:r>
      <w:proofErr w:type="spellEnd"/>
      <w:proofErr w:type="gramEnd"/>
      <w:r>
        <w:t>, используемых при формировании сметной документации объекта-аналога;</w:t>
      </w:r>
    </w:p>
    <w:p w:rsidR="00D75F65" w:rsidRDefault="00D75F65">
      <w:pPr>
        <w:pStyle w:val="ConsPlusNormal"/>
        <w:spacing w:before="220"/>
        <w:ind w:firstLine="540"/>
        <w:jc w:val="both"/>
      </w:pPr>
      <w:r>
        <w:t xml:space="preserve">б) индексы-дефляторы Минэкономразвития России по строке "Инвестиции в основной капитал (капитальные вложения)" или прогнозных индексов инфляции (при наличии), установленных уполномоченным исполнительным органом субъекта Российской Федерации, в случае осуществления закупок за счет средств бюджета субъекта Российской Федерации (далее - индекс прогнозной инфляции). Индексы прогнозной инфляции применяются для пересчета сметной стоимости строительства из уровня цен на дату определения НМЦК в уровень цен соответствующего периода исполнения контракта и определяются по формулам, приведенным в </w:t>
      </w:r>
      <w:hyperlink r:id="rId21">
        <w:r>
          <w:rPr>
            <w:color w:val="0000FF"/>
          </w:rPr>
          <w:t>подпункте "б" пункта 8</w:t>
        </w:r>
      </w:hyperlink>
      <w:r>
        <w:t xml:space="preserve"> Порядка N 841/пр.</w:t>
      </w:r>
    </w:p>
    <w:p w:rsidR="00D75F65" w:rsidRDefault="00D75F65">
      <w:pPr>
        <w:pStyle w:val="ConsPlusNormal"/>
        <w:spacing w:before="220"/>
        <w:ind w:firstLine="540"/>
        <w:jc w:val="both"/>
      </w:pPr>
      <w:r>
        <w:t>17. Определение НМЦК в уровне цен периода исполнения контракта на подготовку проектной документации и (или) выполнение инженерных изысканий, выполнение работ по строительству, реконструкции и (или) капитальному ремонту (без учета затрат на оборудование), затраты на оборудование (в случае, если затраты на оборудование предусмотрены контрактом) осуществляется в приведенной ниже последовательности:</w:t>
      </w:r>
    </w:p>
    <w:p w:rsidR="00D75F65" w:rsidRDefault="00D75F65">
      <w:pPr>
        <w:pStyle w:val="ConsPlusNormal"/>
        <w:spacing w:before="220"/>
        <w:ind w:firstLine="540"/>
        <w:jc w:val="both"/>
      </w:pPr>
      <w:r>
        <w:t>а) выполняется расчет затрат, включающий затраты на выполнение подрядных работ, затраты на оборудование (в случае, если затраты на оборудование предусмотрены контрактом);</w:t>
      </w:r>
    </w:p>
    <w:p w:rsidR="00D75F65" w:rsidRDefault="00D75F65">
      <w:pPr>
        <w:pStyle w:val="ConsPlusNormal"/>
        <w:spacing w:before="220"/>
        <w:ind w:firstLine="540"/>
        <w:jc w:val="both"/>
      </w:pPr>
      <w:r>
        <w:t xml:space="preserve">б) производится пересчет затрат из уровня цен, учтенного при разработке показателей НЦС и (или) из уровня цен на дату утверждения проектной документации объектов-аналогов, в </w:t>
      </w:r>
      <w:r>
        <w:lastRenderedPageBreak/>
        <w:t>уровень цен на дату определения НМЦК с применением индексов фактической инфляции;</w:t>
      </w:r>
    </w:p>
    <w:p w:rsidR="00D75F65" w:rsidRDefault="00D75F65">
      <w:pPr>
        <w:pStyle w:val="ConsPlusNormal"/>
        <w:spacing w:before="220"/>
        <w:ind w:firstLine="540"/>
        <w:jc w:val="both"/>
      </w:pPr>
      <w:r>
        <w:t>в) расчет затрат, выполненный в уровне цен на дату определения НМЦК, умножается на индекс прогнозной инфляции на весь планируемый период исполнения контракта с использованием информации о сроках выполнения работ.</w:t>
      </w:r>
    </w:p>
    <w:p w:rsidR="00D75F65" w:rsidRDefault="00D75F65">
      <w:pPr>
        <w:pStyle w:val="ConsPlusNormal"/>
        <w:spacing w:before="220"/>
        <w:ind w:firstLine="540"/>
        <w:jc w:val="both"/>
      </w:pPr>
      <w:bookmarkStart w:id="2" w:name="P91"/>
      <w:bookmarkEnd w:id="2"/>
      <w:r>
        <w:t>18. Определение НМЦК в уровне цен периода исполнения контракта на подготовку проектной документации и (или) выполнение инженерных изысканий, выполнение работ по строительству, реконструкции и (или) капитальному ремонту) (без учета затрат на оборудование), затраты на оборудование (в случае, если затраты на оборудование предусмотрены контрактом) осуществляется по формуле (1):</w:t>
      </w:r>
    </w:p>
    <w:p w:rsidR="00D75F65" w:rsidRDefault="00D75F65">
      <w:pPr>
        <w:pStyle w:val="ConsPlusNormal"/>
        <w:ind w:firstLine="540"/>
        <w:jc w:val="both"/>
      </w:pPr>
    </w:p>
    <w:p w:rsidR="00D75F65" w:rsidRDefault="00D75F65">
      <w:pPr>
        <w:pStyle w:val="ConsPlusNormal"/>
        <w:jc w:val="center"/>
      </w:pPr>
      <w:r>
        <w:t>НМЦК = (</w:t>
      </w:r>
      <w:proofErr w:type="spellStart"/>
      <w:r>
        <w:t>З</w:t>
      </w:r>
      <w:r>
        <w:rPr>
          <w:vertAlign w:val="subscript"/>
        </w:rPr>
        <w:t>пр</w:t>
      </w:r>
      <w:proofErr w:type="spellEnd"/>
      <w:r>
        <w:t xml:space="preserve"> + З</w:t>
      </w:r>
      <w:r>
        <w:rPr>
          <w:vertAlign w:val="subscript"/>
        </w:rPr>
        <w:t>об</w:t>
      </w:r>
      <w:r>
        <w:t xml:space="preserve">) x </w:t>
      </w:r>
      <w:proofErr w:type="spellStart"/>
      <w:r>
        <w:t>К</w:t>
      </w:r>
      <w:r>
        <w:rPr>
          <w:vertAlign w:val="subscript"/>
        </w:rPr>
        <w:t>ф</w:t>
      </w:r>
      <w:proofErr w:type="spellEnd"/>
      <w:r>
        <w:t xml:space="preserve"> x </w:t>
      </w:r>
      <w:proofErr w:type="spellStart"/>
      <w:r>
        <w:t>К</w:t>
      </w:r>
      <w:r>
        <w:rPr>
          <w:vertAlign w:val="subscript"/>
        </w:rPr>
        <w:t>п</w:t>
      </w:r>
      <w:proofErr w:type="spellEnd"/>
      <w:r>
        <w:t xml:space="preserve"> (1),</w:t>
      </w:r>
    </w:p>
    <w:p w:rsidR="00D75F65" w:rsidRDefault="00D75F65">
      <w:pPr>
        <w:pStyle w:val="ConsPlusNormal"/>
        <w:ind w:firstLine="540"/>
        <w:jc w:val="both"/>
      </w:pPr>
    </w:p>
    <w:p w:rsidR="00D75F65" w:rsidRDefault="00D75F65">
      <w:pPr>
        <w:pStyle w:val="ConsPlusNormal"/>
        <w:ind w:firstLine="540"/>
        <w:jc w:val="both"/>
      </w:pPr>
      <w:r>
        <w:t>где:</w:t>
      </w:r>
    </w:p>
    <w:p w:rsidR="00D75F65" w:rsidRDefault="00D75F65">
      <w:pPr>
        <w:pStyle w:val="ConsPlusNormal"/>
        <w:spacing w:before="220"/>
        <w:ind w:firstLine="540"/>
        <w:jc w:val="both"/>
      </w:pPr>
      <w:proofErr w:type="spellStart"/>
      <w:r>
        <w:t>З</w:t>
      </w:r>
      <w:r>
        <w:rPr>
          <w:vertAlign w:val="subscript"/>
        </w:rPr>
        <w:t>пр</w:t>
      </w:r>
      <w:proofErr w:type="spellEnd"/>
      <w:r>
        <w:t xml:space="preserve"> - затраты на подготовку проектной документации и (или) выполнение инженерных изысканий, выполнение работ по строительству, реконструкции и (или) капитальному ремонту (без учета затрат на оборудование), рублей;</w:t>
      </w:r>
    </w:p>
    <w:p w:rsidR="00D75F65" w:rsidRDefault="00D75F65">
      <w:pPr>
        <w:pStyle w:val="ConsPlusNormal"/>
        <w:spacing w:before="220"/>
        <w:ind w:firstLine="540"/>
        <w:jc w:val="both"/>
      </w:pPr>
      <w:r>
        <w:t>З</w:t>
      </w:r>
      <w:r>
        <w:rPr>
          <w:vertAlign w:val="subscript"/>
        </w:rPr>
        <w:t>об</w:t>
      </w:r>
      <w:r>
        <w:t xml:space="preserve"> - затраты на оборудование (в случае, если затраты на оборудование предусмотрены контрактом), рублей;</w:t>
      </w:r>
    </w:p>
    <w:p w:rsidR="00D75F65" w:rsidRDefault="00D75F65">
      <w:pPr>
        <w:pStyle w:val="ConsPlusNormal"/>
        <w:spacing w:before="220"/>
        <w:ind w:firstLine="540"/>
        <w:jc w:val="both"/>
      </w:pPr>
      <w:proofErr w:type="spellStart"/>
      <w:r>
        <w:t>К</w:t>
      </w:r>
      <w:r>
        <w:rPr>
          <w:vertAlign w:val="subscript"/>
        </w:rPr>
        <w:t>ф</w:t>
      </w:r>
      <w:proofErr w:type="spellEnd"/>
      <w:r>
        <w:t xml:space="preserve"> - индекс фактической инфляции на дату формирования НМЦК;</w:t>
      </w:r>
    </w:p>
    <w:p w:rsidR="00D75F65" w:rsidRDefault="00D75F65">
      <w:pPr>
        <w:pStyle w:val="ConsPlusNormal"/>
        <w:spacing w:before="220"/>
        <w:ind w:firstLine="540"/>
        <w:jc w:val="both"/>
      </w:pPr>
      <w:proofErr w:type="spellStart"/>
      <w:r>
        <w:t>К</w:t>
      </w:r>
      <w:r>
        <w:rPr>
          <w:vertAlign w:val="subscript"/>
        </w:rPr>
        <w:t>п</w:t>
      </w:r>
      <w:proofErr w:type="spellEnd"/>
      <w:r>
        <w:t xml:space="preserve"> - индекс прогнозной инфляции на период исполнения контракта.</w:t>
      </w:r>
    </w:p>
    <w:p w:rsidR="00D75F65" w:rsidRDefault="00D75F65">
      <w:pPr>
        <w:pStyle w:val="ConsPlusNormal"/>
        <w:spacing w:before="220"/>
        <w:ind w:firstLine="540"/>
        <w:jc w:val="both"/>
      </w:pPr>
      <w:bookmarkStart w:id="3" w:name="P100"/>
      <w:bookmarkEnd w:id="3"/>
      <w:r>
        <w:t>19. Индекс прогнозной инфляции на период исполнения контракта со сроком продолжительности более одного года (</w:t>
      </w:r>
      <w:proofErr w:type="spellStart"/>
      <w:r>
        <w:t>К</w:t>
      </w:r>
      <w:r>
        <w:rPr>
          <w:vertAlign w:val="subscript"/>
        </w:rPr>
        <w:t>п</w:t>
      </w:r>
      <w:proofErr w:type="spellEnd"/>
      <w:r>
        <w:t>) определяется по формуле (2), полученное значение округляется до 4 знаков после запятой:</w:t>
      </w:r>
    </w:p>
    <w:p w:rsidR="00D75F65" w:rsidRDefault="00D75F65">
      <w:pPr>
        <w:pStyle w:val="ConsPlusNormal"/>
        <w:ind w:firstLine="540"/>
        <w:jc w:val="both"/>
      </w:pPr>
    </w:p>
    <w:p w:rsidR="00D75F65" w:rsidRDefault="00D75F65">
      <w:pPr>
        <w:pStyle w:val="ConsPlusNormal"/>
        <w:jc w:val="center"/>
      </w:pPr>
      <w:proofErr w:type="spellStart"/>
      <w:r>
        <w:t>К</w:t>
      </w:r>
      <w:r>
        <w:rPr>
          <w:vertAlign w:val="subscript"/>
        </w:rPr>
        <w:t>п</w:t>
      </w:r>
      <w:proofErr w:type="spellEnd"/>
      <w:r>
        <w:t xml:space="preserve"> = Д</w:t>
      </w:r>
      <w:r>
        <w:rPr>
          <w:vertAlign w:val="subscript"/>
        </w:rPr>
        <w:t>1</w:t>
      </w:r>
      <w:r>
        <w:t xml:space="preserve"> x </w:t>
      </w:r>
      <w:proofErr w:type="spellStart"/>
      <w:r>
        <w:t>К</w:t>
      </w:r>
      <w:r>
        <w:rPr>
          <w:vertAlign w:val="subscript"/>
        </w:rPr>
        <w:t>инфл</w:t>
      </w:r>
      <w:proofErr w:type="gramStart"/>
      <w:r>
        <w:rPr>
          <w:vertAlign w:val="subscript"/>
        </w:rPr>
        <w:t>.п</w:t>
      </w:r>
      <w:proofErr w:type="gramEnd"/>
      <w:r>
        <w:rPr>
          <w:vertAlign w:val="subscript"/>
        </w:rPr>
        <w:t>ер</w:t>
      </w:r>
      <w:proofErr w:type="spellEnd"/>
      <w:r>
        <w:rPr>
          <w:vertAlign w:val="subscript"/>
        </w:rPr>
        <w:t>.</w:t>
      </w:r>
      <w:r>
        <w:t xml:space="preserve"> + Д</w:t>
      </w:r>
      <w:r>
        <w:rPr>
          <w:vertAlign w:val="subscript"/>
        </w:rPr>
        <w:t>2</w:t>
      </w:r>
      <w:r>
        <w:t xml:space="preserve"> x К</w:t>
      </w:r>
      <w:r>
        <w:rPr>
          <w:vertAlign w:val="subscript"/>
        </w:rPr>
        <w:t>2</w:t>
      </w:r>
      <w:r>
        <w:t xml:space="preserve"> + ... + </w:t>
      </w:r>
      <w:proofErr w:type="spellStart"/>
      <w:r>
        <w:t>Д</w:t>
      </w:r>
      <w:proofErr w:type="gramStart"/>
      <w:r>
        <w:rPr>
          <w:vertAlign w:val="subscript"/>
        </w:rPr>
        <w:t>i</w:t>
      </w:r>
      <w:proofErr w:type="spellEnd"/>
      <w:proofErr w:type="gramEnd"/>
      <w:r>
        <w:t xml:space="preserve"> x </w:t>
      </w:r>
      <w:proofErr w:type="spellStart"/>
      <w:r>
        <w:t>К</w:t>
      </w:r>
      <w:r>
        <w:rPr>
          <w:vertAlign w:val="subscript"/>
        </w:rPr>
        <w:t>i</w:t>
      </w:r>
      <w:proofErr w:type="spellEnd"/>
      <w:r>
        <w:t xml:space="preserve"> (2),</w:t>
      </w:r>
    </w:p>
    <w:p w:rsidR="00D75F65" w:rsidRDefault="00D75F65">
      <w:pPr>
        <w:pStyle w:val="ConsPlusNormal"/>
        <w:ind w:firstLine="540"/>
        <w:jc w:val="both"/>
      </w:pPr>
    </w:p>
    <w:p w:rsidR="00D75F65" w:rsidRDefault="00D75F65">
      <w:pPr>
        <w:pStyle w:val="ConsPlusNormal"/>
        <w:ind w:firstLine="540"/>
        <w:jc w:val="both"/>
      </w:pPr>
      <w:r>
        <w:t>где:</w:t>
      </w:r>
    </w:p>
    <w:p w:rsidR="00D75F65" w:rsidRDefault="00D75F65">
      <w:pPr>
        <w:pStyle w:val="ConsPlusNormal"/>
        <w:spacing w:before="220"/>
        <w:ind w:firstLine="540"/>
        <w:jc w:val="both"/>
      </w:pPr>
      <w:proofErr w:type="spellStart"/>
      <w:r>
        <w:t>К</w:t>
      </w:r>
      <w:r>
        <w:rPr>
          <w:vertAlign w:val="subscript"/>
        </w:rPr>
        <w:t>п</w:t>
      </w:r>
      <w:proofErr w:type="spellEnd"/>
      <w:r>
        <w:t xml:space="preserve"> - индекс прогнозной инфляции на период исполнения контракта;</w:t>
      </w:r>
    </w:p>
    <w:p w:rsidR="00D75F65" w:rsidRDefault="00D75F65">
      <w:pPr>
        <w:pStyle w:val="ConsPlusNormal"/>
        <w:spacing w:before="220"/>
        <w:ind w:firstLine="540"/>
        <w:jc w:val="both"/>
      </w:pPr>
      <w:r>
        <w:t>Д</w:t>
      </w:r>
      <w:proofErr w:type="gramStart"/>
      <w:r>
        <w:rPr>
          <w:vertAlign w:val="subscript"/>
        </w:rPr>
        <w:t>1</w:t>
      </w:r>
      <w:proofErr w:type="gramEnd"/>
      <w:r>
        <w:t>, Д</w:t>
      </w:r>
      <w:r>
        <w:rPr>
          <w:vertAlign w:val="subscript"/>
        </w:rPr>
        <w:t>2</w:t>
      </w:r>
      <w:r>
        <w:t xml:space="preserve">, </w:t>
      </w:r>
      <w:proofErr w:type="spellStart"/>
      <w:r>
        <w:t>Д</w:t>
      </w:r>
      <w:r>
        <w:rPr>
          <w:vertAlign w:val="subscript"/>
        </w:rPr>
        <w:t>i</w:t>
      </w:r>
      <w:proofErr w:type="spellEnd"/>
      <w:r>
        <w:t xml:space="preserve"> - доля сметной стоимости работ, подлежащих выполнению подрядчиком соответственно в 1-й, 2-й, i-й годы строительства объекта, процентов;</w:t>
      </w:r>
    </w:p>
    <w:p w:rsidR="00D75F65" w:rsidRDefault="00D75F65">
      <w:pPr>
        <w:pStyle w:val="ConsPlusNormal"/>
        <w:spacing w:before="220"/>
        <w:ind w:firstLine="540"/>
        <w:jc w:val="both"/>
      </w:pPr>
      <w:r>
        <w:t>i - год завершения строительства объекта;</w:t>
      </w:r>
    </w:p>
    <w:p w:rsidR="00D75F65" w:rsidRDefault="00D75F65">
      <w:pPr>
        <w:pStyle w:val="ConsPlusNormal"/>
        <w:spacing w:before="220"/>
        <w:ind w:firstLine="540"/>
        <w:jc w:val="both"/>
      </w:pPr>
      <w:proofErr w:type="spellStart"/>
      <w:r>
        <w:t>К</w:t>
      </w:r>
      <w:r>
        <w:rPr>
          <w:vertAlign w:val="subscript"/>
        </w:rPr>
        <w:t>инфл</w:t>
      </w:r>
      <w:proofErr w:type="gramStart"/>
      <w:r>
        <w:rPr>
          <w:vertAlign w:val="subscript"/>
        </w:rPr>
        <w:t>.п</w:t>
      </w:r>
      <w:proofErr w:type="gramEnd"/>
      <w:r>
        <w:rPr>
          <w:vertAlign w:val="subscript"/>
        </w:rPr>
        <w:t>ер</w:t>
      </w:r>
      <w:proofErr w:type="spellEnd"/>
      <w:r>
        <w:rPr>
          <w:vertAlign w:val="subscript"/>
        </w:rPr>
        <w:t>.</w:t>
      </w:r>
      <w:r>
        <w:t xml:space="preserve"> - индекс прогнозной инфляции для периода исполнения контракта, рассчитанный по формулам, приведенным в </w:t>
      </w:r>
      <w:hyperlink r:id="rId22">
        <w:r>
          <w:rPr>
            <w:color w:val="0000FF"/>
          </w:rPr>
          <w:t>подпункте "б" пункта 8</w:t>
        </w:r>
      </w:hyperlink>
      <w:r>
        <w:t xml:space="preserve"> Порядка N 841/</w:t>
      </w:r>
      <w:proofErr w:type="spellStart"/>
      <w:r>
        <w:t>пр</w:t>
      </w:r>
      <w:proofErr w:type="spellEnd"/>
      <w:r>
        <w:t>;</w:t>
      </w:r>
    </w:p>
    <w:p w:rsidR="00D75F65" w:rsidRDefault="00D75F65">
      <w:pPr>
        <w:pStyle w:val="ConsPlusNormal"/>
        <w:spacing w:before="220"/>
        <w:ind w:firstLine="540"/>
        <w:jc w:val="both"/>
      </w:pPr>
      <w:r>
        <w:t>К</w:t>
      </w:r>
      <w:proofErr w:type="gramStart"/>
      <w:r>
        <w:rPr>
          <w:vertAlign w:val="subscript"/>
        </w:rPr>
        <w:t>2</w:t>
      </w:r>
      <w:proofErr w:type="gramEnd"/>
      <w:r>
        <w:t xml:space="preserve"> - индекс прогнозной инфляции, учитывающий инфляцию за первый и второй годы строительства объекта. Указанный индекс рассчитывается как произведение индекса прогнозной инфляции, устанавливаемого нарастающим итогом на декабрь первого года строительства объекта, и индекса прогнозной инфляции на второй год строительства объекта, определенного как среднее арифметическое между индексом прогнозной инфляции на январь второго года строительства объекта и индекса прогнозной инфляции на декабрь второго года строительства объекта;</w:t>
      </w:r>
    </w:p>
    <w:p w:rsidR="00D75F65" w:rsidRDefault="00D75F65">
      <w:pPr>
        <w:pStyle w:val="ConsPlusNormal"/>
        <w:spacing w:before="220"/>
        <w:ind w:firstLine="540"/>
        <w:jc w:val="both"/>
      </w:pPr>
      <w:proofErr w:type="spellStart"/>
      <w:r>
        <w:t>К</w:t>
      </w:r>
      <w:proofErr w:type="gramStart"/>
      <w:r>
        <w:rPr>
          <w:vertAlign w:val="subscript"/>
        </w:rPr>
        <w:t>i</w:t>
      </w:r>
      <w:proofErr w:type="spellEnd"/>
      <w:proofErr w:type="gramEnd"/>
      <w:r>
        <w:t xml:space="preserve"> - индекс прогнозной инфляции, учитывающий инфляцию за весь период строительства объекта. </w:t>
      </w:r>
      <w:proofErr w:type="gramStart"/>
      <w:r>
        <w:t xml:space="preserve">Указанный индекс рассчитывается как произведение индекса прогнозной инфляции, устанавливаемого нарастающим итогом на декабрь предшествующего года строительства </w:t>
      </w:r>
      <w:r>
        <w:lastRenderedPageBreak/>
        <w:t>объекта, и индекса прогнозной инфляции на последний год строительства объекта, определенного как среднее арифметическое между индексом прогнозной инфляции на январь последнего года строительства объекта и индексом прогнозной инфляции на дату окончания строительства объекта в последнем году.</w:t>
      </w:r>
      <w:proofErr w:type="gramEnd"/>
    </w:p>
    <w:p w:rsidR="00D75F65" w:rsidRDefault="00D75F65">
      <w:pPr>
        <w:pStyle w:val="ConsPlusNormal"/>
        <w:ind w:firstLine="540"/>
        <w:jc w:val="both"/>
      </w:pPr>
    </w:p>
    <w:p w:rsidR="00D75F65" w:rsidRDefault="00D75F65">
      <w:pPr>
        <w:pStyle w:val="ConsPlusNormal"/>
        <w:ind w:firstLine="540"/>
        <w:jc w:val="both"/>
      </w:pPr>
    </w:p>
    <w:p w:rsidR="00D75F65" w:rsidRDefault="00D75F65">
      <w:pPr>
        <w:pStyle w:val="ConsPlusNormal"/>
        <w:ind w:firstLine="540"/>
        <w:jc w:val="both"/>
      </w:pPr>
    </w:p>
    <w:p w:rsidR="00D75F65" w:rsidRDefault="00D75F65">
      <w:pPr>
        <w:pStyle w:val="ConsPlusNormal"/>
        <w:ind w:firstLine="540"/>
        <w:jc w:val="both"/>
      </w:pPr>
    </w:p>
    <w:p w:rsidR="00D75F65" w:rsidRDefault="00D75F65">
      <w:pPr>
        <w:pStyle w:val="ConsPlusNormal"/>
        <w:ind w:firstLine="540"/>
        <w:jc w:val="both"/>
      </w:pPr>
    </w:p>
    <w:p w:rsidR="00D75F65" w:rsidRDefault="00D75F65">
      <w:pPr>
        <w:pStyle w:val="ConsPlusNormal"/>
        <w:jc w:val="right"/>
        <w:outlineLvl w:val="1"/>
      </w:pPr>
      <w:r>
        <w:t>Приложение</w:t>
      </w:r>
    </w:p>
    <w:p w:rsidR="00D75F65" w:rsidRDefault="00D75F65">
      <w:pPr>
        <w:pStyle w:val="ConsPlusNormal"/>
        <w:jc w:val="right"/>
      </w:pPr>
      <w:r>
        <w:t xml:space="preserve">к Порядку определения </w:t>
      </w:r>
      <w:proofErr w:type="gramStart"/>
      <w:r>
        <w:t>начальной</w:t>
      </w:r>
      <w:proofErr w:type="gramEnd"/>
    </w:p>
    <w:p w:rsidR="00D75F65" w:rsidRDefault="00D75F65">
      <w:pPr>
        <w:pStyle w:val="ConsPlusNormal"/>
        <w:jc w:val="right"/>
      </w:pPr>
      <w:r>
        <w:t>(максимальной) цены контракта,</w:t>
      </w:r>
    </w:p>
    <w:p w:rsidR="00D75F65" w:rsidRDefault="00D75F65">
      <w:pPr>
        <w:pStyle w:val="ConsPlusNormal"/>
        <w:jc w:val="right"/>
      </w:pPr>
      <w:proofErr w:type="gramStart"/>
      <w:r>
        <w:t>предметом</w:t>
      </w:r>
      <w:proofErr w:type="gramEnd"/>
      <w:r>
        <w:t xml:space="preserve"> которого может быть</w:t>
      </w:r>
    </w:p>
    <w:p w:rsidR="00D75F65" w:rsidRDefault="00D75F65">
      <w:pPr>
        <w:pStyle w:val="ConsPlusNormal"/>
        <w:jc w:val="right"/>
      </w:pPr>
      <w:r>
        <w:t xml:space="preserve">одновременно подготовка </w:t>
      </w:r>
      <w:proofErr w:type="gramStart"/>
      <w:r>
        <w:t>проектной</w:t>
      </w:r>
      <w:proofErr w:type="gramEnd"/>
    </w:p>
    <w:p w:rsidR="00D75F65" w:rsidRDefault="00D75F65">
      <w:pPr>
        <w:pStyle w:val="ConsPlusNormal"/>
        <w:jc w:val="right"/>
      </w:pPr>
      <w:r>
        <w:t>документации и (или) выполнение</w:t>
      </w:r>
    </w:p>
    <w:p w:rsidR="00D75F65" w:rsidRDefault="00D75F65">
      <w:pPr>
        <w:pStyle w:val="ConsPlusNormal"/>
        <w:jc w:val="right"/>
      </w:pPr>
      <w:r>
        <w:t>инженерных изысканий, выполнение</w:t>
      </w:r>
    </w:p>
    <w:p w:rsidR="00D75F65" w:rsidRDefault="00D75F65">
      <w:pPr>
        <w:pStyle w:val="ConsPlusNormal"/>
        <w:jc w:val="right"/>
      </w:pPr>
      <w:r>
        <w:t>работ по строительству, реконструкции</w:t>
      </w:r>
    </w:p>
    <w:p w:rsidR="00D75F65" w:rsidRDefault="00D75F65">
      <w:pPr>
        <w:pStyle w:val="ConsPlusNormal"/>
        <w:jc w:val="right"/>
      </w:pPr>
      <w:r>
        <w:t>и (или) капитальному ремонту объекта</w:t>
      </w:r>
    </w:p>
    <w:p w:rsidR="00D75F65" w:rsidRDefault="00D75F65">
      <w:pPr>
        <w:pStyle w:val="ConsPlusNormal"/>
        <w:jc w:val="right"/>
      </w:pPr>
      <w:r>
        <w:t>капитального строительства, цены</w:t>
      </w:r>
    </w:p>
    <w:p w:rsidR="00D75F65" w:rsidRDefault="00D75F65">
      <w:pPr>
        <w:pStyle w:val="ConsPlusNormal"/>
        <w:jc w:val="right"/>
      </w:pPr>
      <w:r>
        <w:t>такого контракта, заключаемого</w:t>
      </w:r>
    </w:p>
    <w:p w:rsidR="00D75F65" w:rsidRDefault="00D75F65">
      <w:pPr>
        <w:pStyle w:val="ConsPlusNormal"/>
        <w:jc w:val="right"/>
      </w:pPr>
      <w:r>
        <w:t>с единственным поставщиком</w:t>
      </w:r>
    </w:p>
    <w:p w:rsidR="00D75F65" w:rsidRDefault="00D75F65">
      <w:pPr>
        <w:pStyle w:val="ConsPlusNormal"/>
        <w:jc w:val="right"/>
      </w:pPr>
      <w:r>
        <w:t>(подрядчиком, исполнителем),</w:t>
      </w:r>
    </w:p>
    <w:p w:rsidR="00D75F65" w:rsidRDefault="00D75F65">
      <w:pPr>
        <w:pStyle w:val="ConsPlusNormal"/>
        <w:jc w:val="right"/>
      </w:pPr>
      <w:proofErr w:type="gramStart"/>
      <w:r>
        <w:t>утвержденному</w:t>
      </w:r>
      <w:proofErr w:type="gramEnd"/>
      <w:r>
        <w:t xml:space="preserve"> приказом</w:t>
      </w:r>
    </w:p>
    <w:p w:rsidR="00D75F65" w:rsidRDefault="00D75F65">
      <w:pPr>
        <w:pStyle w:val="ConsPlusNormal"/>
        <w:jc w:val="right"/>
      </w:pPr>
      <w:r>
        <w:t>Министерства строительства</w:t>
      </w:r>
    </w:p>
    <w:p w:rsidR="00D75F65" w:rsidRDefault="00D75F65">
      <w:pPr>
        <w:pStyle w:val="ConsPlusNormal"/>
        <w:jc w:val="right"/>
      </w:pPr>
      <w:r>
        <w:t>и жилищно-коммунального хозяйства</w:t>
      </w:r>
    </w:p>
    <w:p w:rsidR="00D75F65" w:rsidRDefault="00D75F65">
      <w:pPr>
        <w:pStyle w:val="ConsPlusNormal"/>
        <w:jc w:val="right"/>
      </w:pPr>
      <w:r>
        <w:t>Российской Федерации</w:t>
      </w:r>
    </w:p>
    <w:p w:rsidR="00D75F65" w:rsidRDefault="00D75F65">
      <w:pPr>
        <w:pStyle w:val="ConsPlusNormal"/>
        <w:jc w:val="right"/>
      </w:pPr>
      <w:r>
        <w:t>от 21 августа 2023 г. N 604/</w:t>
      </w:r>
      <w:proofErr w:type="spellStart"/>
      <w:proofErr w:type="gramStart"/>
      <w:r>
        <w:t>пр</w:t>
      </w:r>
      <w:proofErr w:type="spellEnd"/>
      <w:proofErr w:type="gramEnd"/>
    </w:p>
    <w:p w:rsidR="00D75F65" w:rsidRDefault="00D75F65">
      <w:pPr>
        <w:pStyle w:val="ConsPlusNormal"/>
        <w:jc w:val="center"/>
      </w:pPr>
    </w:p>
    <w:p w:rsidR="00D75F65" w:rsidRDefault="00D75F65">
      <w:pPr>
        <w:pStyle w:val="ConsPlusNormal"/>
        <w:jc w:val="right"/>
      </w:pPr>
      <w:r>
        <w:t>Рекомендуемый образец</w:t>
      </w:r>
    </w:p>
    <w:p w:rsidR="00D75F65" w:rsidRDefault="00D75F65">
      <w:pPr>
        <w:pStyle w:val="ConsPlusNormal"/>
        <w:jc w:val="cente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D75F65">
        <w:tc>
          <w:tcPr>
            <w:tcW w:w="9071" w:type="dxa"/>
            <w:tcBorders>
              <w:top w:val="nil"/>
              <w:left w:val="nil"/>
              <w:bottom w:val="nil"/>
              <w:right w:val="nil"/>
            </w:tcBorders>
          </w:tcPr>
          <w:p w:rsidR="00D75F65" w:rsidRDefault="00D75F65">
            <w:pPr>
              <w:pStyle w:val="ConsPlusNormal"/>
              <w:jc w:val="center"/>
            </w:pPr>
            <w:bookmarkStart w:id="4" w:name="P137"/>
            <w:bookmarkEnd w:id="4"/>
            <w:r>
              <w:t>РАСЧЕТ</w:t>
            </w:r>
          </w:p>
          <w:p w:rsidR="00D75F65" w:rsidRDefault="00D75F65">
            <w:pPr>
              <w:pStyle w:val="ConsPlusNormal"/>
              <w:jc w:val="center"/>
            </w:pPr>
            <w:proofErr w:type="gramStart"/>
            <w:r>
              <w:t>начальной (максимальной) цены контракта, предметом которого может быть одновременно подготовка проектной документации и (или) выполнение инженерных изысканий, выполнение работ по строительству, реконструкции и (или) капитальному ремонту объектов капитального строительства, цены такого контракта, заключаемого с единственным поставщиком (подрядчиком, исполнителем)</w:t>
            </w:r>
            <w:proofErr w:type="gramEnd"/>
          </w:p>
        </w:tc>
      </w:tr>
    </w:tbl>
    <w:p w:rsidR="00D75F65" w:rsidRDefault="00D75F65">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287"/>
        <w:gridCol w:w="153"/>
        <w:gridCol w:w="7597"/>
      </w:tblGrid>
      <w:tr w:rsidR="00D75F65">
        <w:tc>
          <w:tcPr>
            <w:tcW w:w="1440" w:type="dxa"/>
            <w:gridSpan w:val="2"/>
            <w:tcBorders>
              <w:top w:val="nil"/>
              <w:left w:val="nil"/>
              <w:bottom w:val="nil"/>
              <w:right w:val="nil"/>
            </w:tcBorders>
            <w:vAlign w:val="bottom"/>
          </w:tcPr>
          <w:p w:rsidR="00D75F65" w:rsidRDefault="00D75F65">
            <w:pPr>
              <w:pStyle w:val="ConsPlusNormal"/>
              <w:jc w:val="both"/>
            </w:pPr>
            <w:r>
              <w:t>По объекту:</w:t>
            </w:r>
          </w:p>
        </w:tc>
        <w:tc>
          <w:tcPr>
            <w:tcW w:w="7597" w:type="dxa"/>
            <w:tcBorders>
              <w:top w:val="nil"/>
              <w:left w:val="nil"/>
              <w:bottom w:val="single" w:sz="4" w:space="0" w:color="auto"/>
              <w:right w:val="nil"/>
            </w:tcBorders>
          </w:tcPr>
          <w:p w:rsidR="00D75F65" w:rsidRDefault="00D75F65">
            <w:pPr>
              <w:pStyle w:val="ConsPlusNormal"/>
              <w:jc w:val="both"/>
            </w:pPr>
          </w:p>
        </w:tc>
      </w:tr>
      <w:tr w:rsidR="00D75F65">
        <w:tc>
          <w:tcPr>
            <w:tcW w:w="1287" w:type="dxa"/>
            <w:tcBorders>
              <w:top w:val="nil"/>
              <w:left w:val="nil"/>
              <w:bottom w:val="nil"/>
              <w:right w:val="nil"/>
            </w:tcBorders>
            <w:vAlign w:val="bottom"/>
          </w:tcPr>
          <w:p w:rsidR="00D75F65" w:rsidRDefault="00D75F65">
            <w:pPr>
              <w:pStyle w:val="ConsPlusNormal"/>
              <w:jc w:val="both"/>
            </w:pPr>
            <w:r>
              <w:t>по адресу:</w:t>
            </w:r>
          </w:p>
        </w:tc>
        <w:tc>
          <w:tcPr>
            <w:tcW w:w="7750" w:type="dxa"/>
            <w:gridSpan w:val="2"/>
            <w:tcBorders>
              <w:top w:val="nil"/>
              <w:left w:val="nil"/>
              <w:bottom w:val="single" w:sz="4" w:space="0" w:color="auto"/>
              <w:right w:val="nil"/>
            </w:tcBorders>
          </w:tcPr>
          <w:p w:rsidR="00D75F65" w:rsidRDefault="00D75F65">
            <w:pPr>
              <w:pStyle w:val="ConsPlusNormal"/>
              <w:jc w:val="both"/>
            </w:pPr>
          </w:p>
        </w:tc>
      </w:tr>
    </w:tbl>
    <w:p w:rsidR="00D75F65" w:rsidRDefault="00D75F65">
      <w:pPr>
        <w:pStyle w:val="ConsPlusNormal"/>
        <w:ind w:firstLine="540"/>
        <w:jc w:val="both"/>
      </w:pPr>
    </w:p>
    <w:tbl>
      <w:tblPr>
        <w:tblW w:w="0" w:type="auto"/>
        <w:tblBorders>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4"/>
        <w:gridCol w:w="1474"/>
        <w:gridCol w:w="1304"/>
        <w:gridCol w:w="1587"/>
        <w:gridCol w:w="1474"/>
        <w:gridCol w:w="1417"/>
      </w:tblGrid>
      <w:tr w:rsidR="00D75F65">
        <w:tc>
          <w:tcPr>
            <w:tcW w:w="9070" w:type="dxa"/>
            <w:gridSpan w:val="6"/>
            <w:tcBorders>
              <w:top w:val="nil"/>
              <w:left w:val="nil"/>
              <w:right w:val="nil"/>
            </w:tcBorders>
          </w:tcPr>
          <w:p w:rsidR="00D75F65" w:rsidRDefault="00D75F65">
            <w:pPr>
              <w:pStyle w:val="ConsPlusNormal"/>
              <w:jc w:val="right"/>
            </w:pPr>
            <w:r>
              <w:t>рублей, с НДС</w:t>
            </w:r>
          </w:p>
        </w:tc>
      </w:tr>
      <w:tr w:rsidR="00D75F65">
        <w:tblPrEx>
          <w:tblBorders>
            <w:left w:val="single" w:sz="4" w:space="0" w:color="auto"/>
            <w:right w:val="single" w:sz="4" w:space="0" w:color="auto"/>
          </w:tblBorders>
        </w:tblPrEx>
        <w:tc>
          <w:tcPr>
            <w:tcW w:w="1814" w:type="dxa"/>
          </w:tcPr>
          <w:p w:rsidR="00D75F65" w:rsidRDefault="00D75F65">
            <w:pPr>
              <w:pStyle w:val="ConsPlusNormal"/>
              <w:jc w:val="center"/>
            </w:pPr>
            <w:r>
              <w:t>Наименование работ и затрат</w:t>
            </w:r>
          </w:p>
        </w:tc>
        <w:tc>
          <w:tcPr>
            <w:tcW w:w="1474" w:type="dxa"/>
          </w:tcPr>
          <w:p w:rsidR="00D75F65" w:rsidRDefault="00D75F65">
            <w:pPr>
              <w:pStyle w:val="ConsPlusNormal"/>
              <w:jc w:val="center"/>
            </w:pPr>
            <w:r>
              <w:t>Стоимость работ по показателям НЦС или в ценах на дату утверждения проектной документации объектов-</w:t>
            </w:r>
            <w:r>
              <w:lastRenderedPageBreak/>
              <w:t>аналогов</w:t>
            </w:r>
          </w:p>
        </w:tc>
        <w:tc>
          <w:tcPr>
            <w:tcW w:w="1304" w:type="dxa"/>
          </w:tcPr>
          <w:p w:rsidR="00D75F65" w:rsidRDefault="00D75F65">
            <w:pPr>
              <w:pStyle w:val="ConsPlusNormal"/>
              <w:jc w:val="center"/>
            </w:pPr>
            <w:r>
              <w:lastRenderedPageBreak/>
              <w:t>Индекс фактической инфляции</w:t>
            </w:r>
          </w:p>
        </w:tc>
        <w:tc>
          <w:tcPr>
            <w:tcW w:w="1587" w:type="dxa"/>
          </w:tcPr>
          <w:p w:rsidR="00D75F65" w:rsidRDefault="00D75F65">
            <w:pPr>
              <w:pStyle w:val="ConsPlusNormal"/>
              <w:jc w:val="center"/>
            </w:pPr>
            <w:r>
              <w:t>Стоимость работ в ценах на дату формирования начальной (максимальной) цены контракта</w:t>
            </w:r>
          </w:p>
        </w:tc>
        <w:tc>
          <w:tcPr>
            <w:tcW w:w="1474" w:type="dxa"/>
          </w:tcPr>
          <w:p w:rsidR="00D75F65" w:rsidRDefault="00D75F65">
            <w:pPr>
              <w:pStyle w:val="ConsPlusNormal"/>
              <w:jc w:val="center"/>
            </w:pPr>
            <w:r>
              <w:t>Индекс прогнозной инфляции на период исполнения контракта</w:t>
            </w:r>
          </w:p>
        </w:tc>
        <w:tc>
          <w:tcPr>
            <w:tcW w:w="1417" w:type="dxa"/>
          </w:tcPr>
          <w:p w:rsidR="00D75F65" w:rsidRDefault="00D75F65">
            <w:pPr>
              <w:pStyle w:val="ConsPlusNormal"/>
              <w:jc w:val="center"/>
            </w:pPr>
            <w:r>
              <w:t xml:space="preserve">Начальная (максимальная) цена контракта с учетом прогнозного индекса инфляции на период </w:t>
            </w:r>
            <w:r>
              <w:lastRenderedPageBreak/>
              <w:t>исполнения контракта</w:t>
            </w:r>
          </w:p>
        </w:tc>
      </w:tr>
      <w:tr w:rsidR="00D75F65">
        <w:tblPrEx>
          <w:tblBorders>
            <w:left w:val="single" w:sz="4" w:space="0" w:color="auto"/>
            <w:right w:val="single" w:sz="4" w:space="0" w:color="auto"/>
          </w:tblBorders>
        </w:tblPrEx>
        <w:tc>
          <w:tcPr>
            <w:tcW w:w="1814" w:type="dxa"/>
          </w:tcPr>
          <w:p w:rsidR="00D75F65" w:rsidRDefault="00D75F65">
            <w:pPr>
              <w:pStyle w:val="ConsPlusNormal"/>
            </w:pPr>
            <w:r>
              <w:lastRenderedPageBreak/>
              <w:t>Затраты на подготовку проектной документации</w:t>
            </w:r>
          </w:p>
        </w:tc>
        <w:tc>
          <w:tcPr>
            <w:tcW w:w="1474" w:type="dxa"/>
          </w:tcPr>
          <w:p w:rsidR="00D75F65" w:rsidRDefault="00D75F65">
            <w:pPr>
              <w:pStyle w:val="ConsPlusNormal"/>
            </w:pPr>
          </w:p>
        </w:tc>
        <w:tc>
          <w:tcPr>
            <w:tcW w:w="1304" w:type="dxa"/>
          </w:tcPr>
          <w:p w:rsidR="00D75F65" w:rsidRDefault="00D75F65">
            <w:pPr>
              <w:pStyle w:val="ConsPlusNormal"/>
            </w:pPr>
          </w:p>
        </w:tc>
        <w:tc>
          <w:tcPr>
            <w:tcW w:w="1587" w:type="dxa"/>
          </w:tcPr>
          <w:p w:rsidR="00D75F65" w:rsidRDefault="00D75F65">
            <w:pPr>
              <w:pStyle w:val="ConsPlusNormal"/>
            </w:pPr>
          </w:p>
        </w:tc>
        <w:tc>
          <w:tcPr>
            <w:tcW w:w="1474" w:type="dxa"/>
          </w:tcPr>
          <w:p w:rsidR="00D75F65" w:rsidRDefault="00D75F65">
            <w:pPr>
              <w:pStyle w:val="ConsPlusNormal"/>
            </w:pPr>
          </w:p>
        </w:tc>
        <w:tc>
          <w:tcPr>
            <w:tcW w:w="1417" w:type="dxa"/>
          </w:tcPr>
          <w:p w:rsidR="00D75F65" w:rsidRDefault="00D75F65">
            <w:pPr>
              <w:pStyle w:val="ConsPlusNormal"/>
            </w:pPr>
          </w:p>
        </w:tc>
      </w:tr>
      <w:tr w:rsidR="00D75F65">
        <w:tblPrEx>
          <w:tblBorders>
            <w:left w:val="single" w:sz="4" w:space="0" w:color="auto"/>
            <w:right w:val="single" w:sz="4" w:space="0" w:color="auto"/>
          </w:tblBorders>
        </w:tblPrEx>
        <w:tc>
          <w:tcPr>
            <w:tcW w:w="1814" w:type="dxa"/>
          </w:tcPr>
          <w:p w:rsidR="00D75F65" w:rsidRDefault="00D75F65">
            <w:pPr>
              <w:pStyle w:val="ConsPlusNormal"/>
            </w:pPr>
            <w:r>
              <w:t>Затраты на выполнение инженерных изысканий</w:t>
            </w:r>
          </w:p>
        </w:tc>
        <w:tc>
          <w:tcPr>
            <w:tcW w:w="1474" w:type="dxa"/>
          </w:tcPr>
          <w:p w:rsidR="00D75F65" w:rsidRDefault="00D75F65">
            <w:pPr>
              <w:pStyle w:val="ConsPlusNormal"/>
            </w:pPr>
          </w:p>
        </w:tc>
        <w:tc>
          <w:tcPr>
            <w:tcW w:w="1304" w:type="dxa"/>
          </w:tcPr>
          <w:p w:rsidR="00D75F65" w:rsidRDefault="00D75F65">
            <w:pPr>
              <w:pStyle w:val="ConsPlusNormal"/>
            </w:pPr>
          </w:p>
        </w:tc>
        <w:tc>
          <w:tcPr>
            <w:tcW w:w="1587" w:type="dxa"/>
          </w:tcPr>
          <w:p w:rsidR="00D75F65" w:rsidRDefault="00D75F65">
            <w:pPr>
              <w:pStyle w:val="ConsPlusNormal"/>
            </w:pPr>
          </w:p>
        </w:tc>
        <w:tc>
          <w:tcPr>
            <w:tcW w:w="1474" w:type="dxa"/>
          </w:tcPr>
          <w:p w:rsidR="00D75F65" w:rsidRDefault="00D75F65">
            <w:pPr>
              <w:pStyle w:val="ConsPlusNormal"/>
            </w:pPr>
          </w:p>
        </w:tc>
        <w:tc>
          <w:tcPr>
            <w:tcW w:w="1417" w:type="dxa"/>
          </w:tcPr>
          <w:p w:rsidR="00D75F65" w:rsidRDefault="00D75F65">
            <w:pPr>
              <w:pStyle w:val="ConsPlusNormal"/>
            </w:pPr>
          </w:p>
        </w:tc>
      </w:tr>
      <w:tr w:rsidR="00D75F65">
        <w:tblPrEx>
          <w:tblBorders>
            <w:left w:val="single" w:sz="4" w:space="0" w:color="auto"/>
            <w:right w:val="single" w:sz="4" w:space="0" w:color="auto"/>
          </w:tblBorders>
        </w:tblPrEx>
        <w:tc>
          <w:tcPr>
            <w:tcW w:w="1814" w:type="dxa"/>
          </w:tcPr>
          <w:p w:rsidR="00D75F65" w:rsidRDefault="00D75F65">
            <w:pPr>
              <w:pStyle w:val="ConsPlusNormal"/>
            </w:pPr>
            <w:r>
              <w:t>Затраты на выполнение работ по строительству, реконструкции и (или) капитальному ремонту</w:t>
            </w:r>
          </w:p>
        </w:tc>
        <w:tc>
          <w:tcPr>
            <w:tcW w:w="1474" w:type="dxa"/>
          </w:tcPr>
          <w:p w:rsidR="00D75F65" w:rsidRDefault="00D75F65">
            <w:pPr>
              <w:pStyle w:val="ConsPlusNormal"/>
            </w:pPr>
          </w:p>
        </w:tc>
        <w:tc>
          <w:tcPr>
            <w:tcW w:w="1304" w:type="dxa"/>
          </w:tcPr>
          <w:p w:rsidR="00D75F65" w:rsidRDefault="00D75F65">
            <w:pPr>
              <w:pStyle w:val="ConsPlusNormal"/>
            </w:pPr>
          </w:p>
        </w:tc>
        <w:tc>
          <w:tcPr>
            <w:tcW w:w="1587" w:type="dxa"/>
          </w:tcPr>
          <w:p w:rsidR="00D75F65" w:rsidRDefault="00D75F65">
            <w:pPr>
              <w:pStyle w:val="ConsPlusNormal"/>
            </w:pPr>
          </w:p>
        </w:tc>
        <w:tc>
          <w:tcPr>
            <w:tcW w:w="1474" w:type="dxa"/>
          </w:tcPr>
          <w:p w:rsidR="00D75F65" w:rsidRDefault="00D75F65">
            <w:pPr>
              <w:pStyle w:val="ConsPlusNormal"/>
            </w:pPr>
          </w:p>
        </w:tc>
        <w:tc>
          <w:tcPr>
            <w:tcW w:w="1417" w:type="dxa"/>
          </w:tcPr>
          <w:p w:rsidR="00D75F65" w:rsidRDefault="00D75F65">
            <w:pPr>
              <w:pStyle w:val="ConsPlusNormal"/>
            </w:pPr>
          </w:p>
        </w:tc>
      </w:tr>
      <w:tr w:rsidR="00D75F65">
        <w:tblPrEx>
          <w:tblBorders>
            <w:left w:val="single" w:sz="4" w:space="0" w:color="auto"/>
            <w:right w:val="single" w:sz="4" w:space="0" w:color="auto"/>
          </w:tblBorders>
        </w:tblPrEx>
        <w:tc>
          <w:tcPr>
            <w:tcW w:w="1814" w:type="dxa"/>
          </w:tcPr>
          <w:p w:rsidR="00D75F65" w:rsidRDefault="00D75F65">
            <w:pPr>
              <w:pStyle w:val="ConsPlusNormal"/>
            </w:pPr>
            <w:r>
              <w:t>Затраты на оборудование (в случае, если затраты на оборудование предусмотрены контрактом)</w:t>
            </w:r>
          </w:p>
        </w:tc>
        <w:tc>
          <w:tcPr>
            <w:tcW w:w="1474" w:type="dxa"/>
          </w:tcPr>
          <w:p w:rsidR="00D75F65" w:rsidRDefault="00D75F65">
            <w:pPr>
              <w:pStyle w:val="ConsPlusNormal"/>
            </w:pPr>
          </w:p>
        </w:tc>
        <w:tc>
          <w:tcPr>
            <w:tcW w:w="1304" w:type="dxa"/>
          </w:tcPr>
          <w:p w:rsidR="00D75F65" w:rsidRDefault="00D75F65">
            <w:pPr>
              <w:pStyle w:val="ConsPlusNormal"/>
            </w:pPr>
          </w:p>
        </w:tc>
        <w:tc>
          <w:tcPr>
            <w:tcW w:w="1587" w:type="dxa"/>
          </w:tcPr>
          <w:p w:rsidR="00D75F65" w:rsidRDefault="00D75F65">
            <w:pPr>
              <w:pStyle w:val="ConsPlusNormal"/>
            </w:pPr>
          </w:p>
        </w:tc>
        <w:tc>
          <w:tcPr>
            <w:tcW w:w="1474" w:type="dxa"/>
          </w:tcPr>
          <w:p w:rsidR="00D75F65" w:rsidRDefault="00D75F65">
            <w:pPr>
              <w:pStyle w:val="ConsPlusNormal"/>
            </w:pPr>
          </w:p>
        </w:tc>
        <w:tc>
          <w:tcPr>
            <w:tcW w:w="1417" w:type="dxa"/>
          </w:tcPr>
          <w:p w:rsidR="00D75F65" w:rsidRDefault="00D75F65">
            <w:pPr>
              <w:pStyle w:val="ConsPlusNormal"/>
            </w:pPr>
          </w:p>
        </w:tc>
      </w:tr>
      <w:tr w:rsidR="00D75F65">
        <w:tblPrEx>
          <w:tblBorders>
            <w:left w:val="single" w:sz="4" w:space="0" w:color="auto"/>
            <w:right w:val="single" w:sz="4" w:space="0" w:color="auto"/>
          </w:tblBorders>
        </w:tblPrEx>
        <w:tc>
          <w:tcPr>
            <w:tcW w:w="1814" w:type="dxa"/>
          </w:tcPr>
          <w:p w:rsidR="00D75F65" w:rsidRDefault="00D75F65">
            <w:pPr>
              <w:pStyle w:val="ConsPlusNormal"/>
            </w:pPr>
            <w:r>
              <w:t>Итого</w:t>
            </w:r>
          </w:p>
        </w:tc>
        <w:tc>
          <w:tcPr>
            <w:tcW w:w="1474" w:type="dxa"/>
          </w:tcPr>
          <w:p w:rsidR="00D75F65" w:rsidRDefault="00D75F65">
            <w:pPr>
              <w:pStyle w:val="ConsPlusNormal"/>
            </w:pPr>
          </w:p>
        </w:tc>
        <w:tc>
          <w:tcPr>
            <w:tcW w:w="1304" w:type="dxa"/>
          </w:tcPr>
          <w:p w:rsidR="00D75F65" w:rsidRDefault="00D75F65">
            <w:pPr>
              <w:pStyle w:val="ConsPlusNormal"/>
            </w:pPr>
          </w:p>
        </w:tc>
        <w:tc>
          <w:tcPr>
            <w:tcW w:w="1587" w:type="dxa"/>
          </w:tcPr>
          <w:p w:rsidR="00D75F65" w:rsidRDefault="00D75F65">
            <w:pPr>
              <w:pStyle w:val="ConsPlusNormal"/>
            </w:pPr>
          </w:p>
        </w:tc>
        <w:tc>
          <w:tcPr>
            <w:tcW w:w="1474" w:type="dxa"/>
          </w:tcPr>
          <w:p w:rsidR="00D75F65" w:rsidRDefault="00D75F65">
            <w:pPr>
              <w:pStyle w:val="ConsPlusNormal"/>
            </w:pPr>
          </w:p>
        </w:tc>
        <w:tc>
          <w:tcPr>
            <w:tcW w:w="1417" w:type="dxa"/>
          </w:tcPr>
          <w:p w:rsidR="00D75F65" w:rsidRDefault="00D75F65">
            <w:pPr>
              <w:pStyle w:val="ConsPlusNormal"/>
            </w:pPr>
          </w:p>
        </w:tc>
      </w:tr>
      <w:tr w:rsidR="00D75F65">
        <w:tblPrEx>
          <w:tblBorders>
            <w:left w:val="single" w:sz="4" w:space="0" w:color="auto"/>
            <w:right w:val="single" w:sz="4" w:space="0" w:color="auto"/>
          </w:tblBorders>
        </w:tblPrEx>
        <w:tc>
          <w:tcPr>
            <w:tcW w:w="1814" w:type="dxa"/>
          </w:tcPr>
          <w:p w:rsidR="00D75F65" w:rsidRDefault="00D75F65">
            <w:pPr>
              <w:pStyle w:val="ConsPlusNormal"/>
            </w:pPr>
            <w:r>
              <w:t>Стоимость без учета НДС</w:t>
            </w:r>
          </w:p>
        </w:tc>
        <w:tc>
          <w:tcPr>
            <w:tcW w:w="1474" w:type="dxa"/>
          </w:tcPr>
          <w:p w:rsidR="00D75F65" w:rsidRDefault="00D75F65">
            <w:pPr>
              <w:pStyle w:val="ConsPlusNormal"/>
            </w:pPr>
          </w:p>
        </w:tc>
        <w:tc>
          <w:tcPr>
            <w:tcW w:w="1304" w:type="dxa"/>
          </w:tcPr>
          <w:p w:rsidR="00D75F65" w:rsidRDefault="00D75F65">
            <w:pPr>
              <w:pStyle w:val="ConsPlusNormal"/>
            </w:pPr>
          </w:p>
        </w:tc>
        <w:tc>
          <w:tcPr>
            <w:tcW w:w="1587" w:type="dxa"/>
          </w:tcPr>
          <w:p w:rsidR="00D75F65" w:rsidRDefault="00D75F65">
            <w:pPr>
              <w:pStyle w:val="ConsPlusNormal"/>
            </w:pPr>
          </w:p>
        </w:tc>
        <w:tc>
          <w:tcPr>
            <w:tcW w:w="1474" w:type="dxa"/>
          </w:tcPr>
          <w:p w:rsidR="00D75F65" w:rsidRDefault="00D75F65">
            <w:pPr>
              <w:pStyle w:val="ConsPlusNormal"/>
            </w:pPr>
          </w:p>
        </w:tc>
        <w:tc>
          <w:tcPr>
            <w:tcW w:w="1417" w:type="dxa"/>
          </w:tcPr>
          <w:p w:rsidR="00D75F65" w:rsidRDefault="00D75F65">
            <w:pPr>
              <w:pStyle w:val="ConsPlusNormal"/>
            </w:pPr>
          </w:p>
        </w:tc>
      </w:tr>
      <w:tr w:rsidR="00D75F65">
        <w:tblPrEx>
          <w:tblBorders>
            <w:left w:val="single" w:sz="4" w:space="0" w:color="auto"/>
            <w:right w:val="single" w:sz="4" w:space="0" w:color="auto"/>
          </w:tblBorders>
        </w:tblPrEx>
        <w:tc>
          <w:tcPr>
            <w:tcW w:w="1814" w:type="dxa"/>
          </w:tcPr>
          <w:p w:rsidR="00D75F65" w:rsidRDefault="00D75F65">
            <w:pPr>
              <w:pStyle w:val="ConsPlusNormal"/>
            </w:pPr>
            <w:r>
              <w:t>НДС (размер ставки</w:t>
            </w:r>
            <w:proofErr w:type="gramStart"/>
            <w:r>
              <w:t>, %)</w:t>
            </w:r>
            <w:proofErr w:type="gramEnd"/>
          </w:p>
        </w:tc>
        <w:tc>
          <w:tcPr>
            <w:tcW w:w="1474" w:type="dxa"/>
          </w:tcPr>
          <w:p w:rsidR="00D75F65" w:rsidRDefault="00D75F65">
            <w:pPr>
              <w:pStyle w:val="ConsPlusNormal"/>
            </w:pPr>
          </w:p>
        </w:tc>
        <w:tc>
          <w:tcPr>
            <w:tcW w:w="1304" w:type="dxa"/>
          </w:tcPr>
          <w:p w:rsidR="00D75F65" w:rsidRDefault="00D75F65">
            <w:pPr>
              <w:pStyle w:val="ConsPlusNormal"/>
            </w:pPr>
          </w:p>
        </w:tc>
        <w:tc>
          <w:tcPr>
            <w:tcW w:w="1587" w:type="dxa"/>
          </w:tcPr>
          <w:p w:rsidR="00D75F65" w:rsidRDefault="00D75F65">
            <w:pPr>
              <w:pStyle w:val="ConsPlusNormal"/>
            </w:pPr>
          </w:p>
        </w:tc>
        <w:tc>
          <w:tcPr>
            <w:tcW w:w="1474" w:type="dxa"/>
          </w:tcPr>
          <w:p w:rsidR="00D75F65" w:rsidRDefault="00D75F65">
            <w:pPr>
              <w:pStyle w:val="ConsPlusNormal"/>
            </w:pPr>
          </w:p>
        </w:tc>
        <w:tc>
          <w:tcPr>
            <w:tcW w:w="1417" w:type="dxa"/>
          </w:tcPr>
          <w:p w:rsidR="00D75F65" w:rsidRDefault="00D75F65">
            <w:pPr>
              <w:pStyle w:val="ConsPlusNormal"/>
            </w:pPr>
          </w:p>
        </w:tc>
      </w:tr>
      <w:tr w:rsidR="00D75F65">
        <w:tblPrEx>
          <w:tblBorders>
            <w:left w:val="single" w:sz="4" w:space="0" w:color="auto"/>
            <w:right w:val="single" w:sz="4" w:space="0" w:color="auto"/>
          </w:tblBorders>
        </w:tblPrEx>
        <w:tc>
          <w:tcPr>
            <w:tcW w:w="1814" w:type="dxa"/>
          </w:tcPr>
          <w:p w:rsidR="00D75F65" w:rsidRDefault="00D75F65">
            <w:pPr>
              <w:pStyle w:val="ConsPlusNormal"/>
            </w:pPr>
            <w:r>
              <w:t>Стоимость с учетом НДС</w:t>
            </w:r>
          </w:p>
        </w:tc>
        <w:tc>
          <w:tcPr>
            <w:tcW w:w="1474" w:type="dxa"/>
          </w:tcPr>
          <w:p w:rsidR="00D75F65" w:rsidRDefault="00D75F65">
            <w:pPr>
              <w:pStyle w:val="ConsPlusNormal"/>
            </w:pPr>
          </w:p>
        </w:tc>
        <w:tc>
          <w:tcPr>
            <w:tcW w:w="1304" w:type="dxa"/>
          </w:tcPr>
          <w:p w:rsidR="00D75F65" w:rsidRDefault="00D75F65">
            <w:pPr>
              <w:pStyle w:val="ConsPlusNormal"/>
            </w:pPr>
          </w:p>
        </w:tc>
        <w:tc>
          <w:tcPr>
            <w:tcW w:w="1587" w:type="dxa"/>
          </w:tcPr>
          <w:p w:rsidR="00D75F65" w:rsidRDefault="00D75F65">
            <w:pPr>
              <w:pStyle w:val="ConsPlusNormal"/>
            </w:pPr>
          </w:p>
        </w:tc>
        <w:tc>
          <w:tcPr>
            <w:tcW w:w="1474" w:type="dxa"/>
          </w:tcPr>
          <w:p w:rsidR="00D75F65" w:rsidRDefault="00D75F65">
            <w:pPr>
              <w:pStyle w:val="ConsPlusNormal"/>
            </w:pPr>
          </w:p>
        </w:tc>
        <w:tc>
          <w:tcPr>
            <w:tcW w:w="1417" w:type="dxa"/>
          </w:tcPr>
          <w:p w:rsidR="00D75F65" w:rsidRDefault="00D75F65">
            <w:pPr>
              <w:pStyle w:val="ConsPlusNormal"/>
            </w:pPr>
          </w:p>
        </w:tc>
      </w:tr>
    </w:tbl>
    <w:p w:rsidR="00D75F65" w:rsidRDefault="00D75F65">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D75F65">
        <w:tc>
          <w:tcPr>
            <w:tcW w:w="9071" w:type="dxa"/>
            <w:tcBorders>
              <w:top w:val="nil"/>
              <w:left w:val="nil"/>
              <w:bottom w:val="nil"/>
              <w:right w:val="nil"/>
            </w:tcBorders>
            <w:vAlign w:val="bottom"/>
          </w:tcPr>
          <w:p w:rsidR="00D75F65" w:rsidRDefault="00D75F65">
            <w:pPr>
              <w:pStyle w:val="ConsPlusNormal"/>
            </w:pPr>
            <w:r>
              <w:t>Продолжительность строительства - ____</w:t>
            </w:r>
          </w:p>
        </w:tc>
      </w:tr>
      <w:tr w:rsidR="00D75F65">
        <w:tc>
          <w:tcPr>
            <w:tcW w:w="9071" w:type="dxa"/>
            <w:tcBorders>
              <w:top w:val="nil"/>
              <w:left w:val="nil"/>
              <w:bottom w:val="nil"/>
              <w:right w:val="nil"/>
            </w:tcBorders>
            <w:vAlign w:val="bottom"/>
          </w:tcPr>
          <w:p w:rsidR="00D75F65" w:rsidRDefault="00D75F65">
            <w:pPr>
              <w:pStyle w:val="ConsPlusNormal"/>
            </w:pPr>
            <w:r>
              <w:t>Начало строительства - _________ 20__ г.,</w:t>
            </w:r>
          </w:p>
        </w:tc>
      </w:tr>
      <w:tr w:rsidR="00D75F65">
        <w:tc>
          <w:tcPr>
            <w:tcW w:w="9071" w:type="dxa"/>
            <w:tcBorders>
              <w:top w:val="nil"/>
              <w:left w:val="nil"/>
              <w:bottom w:val="nil"/>
              <w:right w:val="nil"/>
            </w:tcBorders>
            <w:vAlign w:val="bottom"/>
          </w:tcPr>
          <w:p w:rsidR="00D75F65" w:rsidRDefault="00D75F65">
            <w:pPr>
              <w:pStyle w:val="ConsPlusNormal"/>
            </w:pPr>
            <w:r>
              <w:t>окончание строительства - _________ 20__ г.</w:t>
            </w:r>
          </w:p>
        </w:tc>
      </w:tr>
      <w:tr w:rsidR="00D75F65">
        <w:tc>
          <w:tcPr>
            <w:tcW w:w="9071" w:type="dxa"/>
            <w:tcBorders>
              <w:top w:val="nil"/>
              <w:left w:val="nil"/>
              <w:bottom w:val="nil"/>
              <w:right w:val="nil"/>
            </w:tcBorders>
            <w:vAlign w:val="bottom"/>
          </w:tcPr>
          <w:p w:rsidR="00D75F65" w:rsidRDefault="00D75F65">
            <w:pPr>
              <w:pStyle w:val="ConsPlusNormal"/>
            </w:pPr>
            <w:r>
              <w:t>Расчет индекса фактической инфляции:</w:t>
            </w:r>
          </w:p>
        </w:tc>
      </w:tr>
      <w:tr w:rsidR="00D75F65">
        <w:tc>
          <w:tcPr>
            <w:tcW w:w="9071" w:type="dxa"/>
            <w:tcBorders>
              <w:top w:val="nil"/>
              <w:left w:val="nil"/>
              <w:bottom w:val="nil"/>
              <w:right w:val="nil"/>
            </w:tcBorders>
            <w:vAlign w:val="bottom"/>
          </w:tcPr>
          <w:p w:rsidR="00D75F65" w:rsidRDefault="00D75F65">
            <w:pPr>
              <w:pStyle w:val="ConsPlusNormal"/>
            </w:pPr>
            <w:r>
              <w:t>Расчет индекса прогнозной инфляции:</w:t>
            </w:r>
          </w:p>
        </w:tc>
      </w:tr>
    </w:tbl>
    <w:p w:rsidR="00D75F65" w:rsidRDefault="00D75F65">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D75F65">
        <w:tc>
          <w:tcPr>
            <w:tcW w:w="9071" w:type="dxa"/>
            <w:tcBorders>
              <w:top w:val="nil"/>
              <w:left w:val="nil"/>
              <w:bottom w:val="nil"/>
              <w:right w:val="nil"/>
            </w:tcBorders>
          </w:tcPr>
          <w:p w:rsidR="00D75F65" w:rsidRDefault="00D75F65">
            <w:pPr>
              <w:pStyle w:val="ConsPlusNormal"/>
            </w:pPr>
            <w:r>
              <w:t>Заказчик:</w:t>
            </w:r>
          </w:p>
        </w:tc>
      </w:tr>
      <w:tr w:rsidR="00D75F65">
        <w:tc>
          <w:tcPr>
            <w:tcW w:w="9071" w:type="dxa"/>
            <w:tcBorders>
              <w:top w:val="nil"/>
              <w:left w:val="nil"/>
              <w:bottom w:val="nil"/>
              <w:right w:val="nil"/>
            </w:tcBorders>
          </w:tcPr>
          <w:p w:rsidR="00D75F65" w:rsidRDefault="00D75F65">
            <w:pPr>
              <w:pStyle w:val="ConsPlusNormal"/>
            </w:pPr>
            <w:r>
              <w:t xml:space="preserve">Приложение 1: документы, на основании которых выполнен расчет начальной </w:t>
            </w:r>
            <w:r>
              <w:lastRenderedPageBreak/>
              <w:t>(максимальной) цены контракта.</w:t>
            </w:r>
          </w:p>
        </w:tc>
      </w:tr>
      <w:tr w:rsidR="00D75F65">
        <w:tc>
          <w:tcPr>
            <w:tcW w:w="9071" w:type="dxa"/>
            <w:tcBorders>
              <w:top w:val="nil"/>
              <w:left w:val="nil"/>
              <w:bottom w:val="nil"/>
              <w:right w:val="nil"/>
            </w:tcBorders>
          </w:tcPr>
          <w:p w:rsidR="00D75F65" w:rsidRDefault="00D75F65">
            <w:pPr>
              <w:pStyle w:val="ConsPlusNormal"/>
            </w:pPr>
            <w:r>
              <w:lastRenderedPageBreak/>
              <w:t>Приложение 2: спецификация приобретаемого в рамах исполнения контракта оборудования с указанием страны происхождения.</w:t>
            </w:r>
          </w:p>
        </w:tc>
      </w:tr>
    </w:tbl>
    <w:p w:rsidR="00D75F65" w:rsidRDefault="00D75F65">
      <w:pPr>
        <w:pStyle w:val="ConsPlusNormal"/>
        <w:jc w:val="right"/>
      </w:pPr>
    </w:p>
    <w:p w:rsidR="00D75F65" w:rsidRDefault="00D75F65">
      <w:pPr>
        <w:pStyle w:val="ConsPlusNormal"/>
        <w:jc w:val="right"/>
      </w:pPr>
    </w:p>
    <w:p w:rsidR="00D75F65" w:rsidRDefault="00D75F65">
      <w:pPr>
        <w:pStyle w:val="ConsPlusNormal"/>
        <w:jc w:val="right"/>
      </w:pPr>
    </w:p>
    <w:p w:rsidR="00D75F65" w:rsidRDefault="00D75F65">
      <w:pPr>
        <w:pStyle w:val="ConsPlusNormal"/>
        <w:jc w:val="right"/>
      </w:pPr>
    </w:p>
    <w:p w:rsidR="00D75F65" w:rsidRDefault="00D75F65">
      <w:pPr>
        <w:pStyle w:val="ConsPlusNormal"/>
        <w:jc w:val="right"/>
      </w:pPr>
    </w:p>
    <w:p w:rsidR="00D75F65" w:rsidRDefault="00D75F65">
      <w:pPr>
        <w:pStyle w:val="ConsPlusNormal"/>
        <w:jc w:val="right"/>
        <w:outlineLvl w:val="0"/>
      </w:pPr>
      <w:r>
        <w:t>Приложение N 2</w:t>
      </w:r>
    </w:p>
    <w:p w:rsidR="00D75F65" w:rsidRDefault="00D75F65">
      <w:pPr>
        <w:pStyle w:val="ConsPlusNormal"/>
        <w:jc w:val="right"/>
      </w:pPr>
    </w:p>
    <w:p w:rsidR="00D75F65" w:rsidRDefault="00D75F65">
      <w:pPr>
        <w:pStyle w:val="ConsPlusNormal"/>
        <w:jc w:val="right"/>
      </w:pPr>
      <w:r>
        <w:t>Утверждена</w:t>
      </w:r>
    </w:p>
    <w:p w:rsidR="00D75F65" w:rsidRDefault="00D75F65">
      <w:pPr>
        <w:pStyle w:val="ConsPlusNormal"/>
        <w:jc w:val="right"/>
      </w:pPr>
      <w:r>
        <w:t>приказом Министерства строительства</w:t>
      </w:r>
    </w:p>
    <w:p w:rsidR="00D75F65" w:rsidRDefault="00D75F65">
      <w:pPr>
        <w:pStyle w:val="ConsPlusNormal"/>
        <w:jc w:val="right"/>
      </w:pPr>
      <w:r>
        <w:t>и жилищно-коммунального хозяйства</w:t>
      </w:r>
    </w:p>
    <w:p w:rsidR="00D75F65" w:rsidRDefault="00D75F65">
      <w:pPr>
        <w:pStyle w:val="ConsPlusNormal"/>
        <w:jc w:val="right"/>
      </w:pPr>
      <w:r>
        <w:t>Российской Федерации</w:t>
      </w:r>
    </w:p>
    <w:p w:rsidR="00D75F65" w:rsidRDefault="00D75F65">
      <w:pPr>
        <w:pStyle w:val="ConsPlusNormal"/>
        <w:jc w:val="right"/>
      </w:pPr>
      <w:r>
        <w:t>от 21 августа 2023 г. N 604/</w:t>
      </w:r>
      <w:proofErr w:type="spellStart"/>
      <w:proofErr w:type="gramStart"/>
      <w:r>
        <w:t>пр</w:t>
      </w:r>
      <w:proofErr w:type="spellEnd"/>
      <w:proofErr w:type="gramEnd"/>
    </w:p>
    <w:p w:rsidR="00D75F65" w:rsidRDefault="00D75F65">
      <w:pPr>
        <w:pStyle w:val="ConsPlusNormal"/>
        <w:jc w:val="right"/>
      </w:pPr>
    </w:p>
    <w:p w:rsidR="00D75F65" w:rsidRDefault="00D75F65">
      <w:pPr>
        <w:pStyle w:val="ConsPlusTitle"/>
        <w:jc w:val="center"/>
      </w:pPr>
      <w:bookmarkStart w:id="5" w:name="P223"/>
      <w:bookmarkEnd w:id="5"/>
      <w:r>
        <w:t>МЕТОДИКА</w:t>
      </w:r>
    </w:p>
    <w:p w:rsidR="00D75F65" w:rsidRDefault="00D75F65">
      <w:pPr>
        <w:pStyle w:val="ConsPlusTitle"/>
        <w:jc w:val="center"/>
      </w:pPr>
      <w:r>
        <w:t>СОСТАВЛЕНИЯ СМЕТЫ КОНТРАКТА, ПРЕДМЕТОМ КОТОРОГО</w:t>
      </w:r>
    </w:p>
    <w:p w:rsidR="00D75F65" w:rsidRDefault="00D75F65">
      <w:pPr>
        <w:pStyle w:val="ConsPlusTitle"/>
        <w:jc w:val="center"/>
      </w:pPr>
      <w:r>
        <w:t>МОЖЕТ БЫТЬ ОДНОВРЕМЕННО ПОДГОТОВКА ПРОЕКТНОЙ ДОКУМЕНТАЦИИ</w:t>
      </w:r>
    </w:p>
    <w:p w:rsidR="00D75F65" w:rsidRDefault="00D75F65">
      <w:pPr>
        <w:pStyle w:val="ConsPlusTitle"/>
        <w:jc w:val="center"/>
      </w:pPr>
      <w:r>
        <w:t>И (ИЛИ) ВЫПОЛНЕНИЕ ИНЖЕНЕРНЫХ ИЗЫСКАНИЙ, ВЫПОЛНЕНИЕ РАБОТ</w:t>
      </w:r>
    </w:p>
    <w:p w:rsidR="00D75F65" w:rsidRDefault="00D75F65">
      <w:pPr>
        <w:pStyle w:val="ConsPlusTitle"/>
        <w:jc w:val="center"/>
      </w:pPr>
      <w:r>
        <w:t>ПО СТРОИТЕЛЬСТВУ, РЕКОНСТРУКЦИИ И (ИЛИ) КАПИТАЛЬНОМУ</w:t>
      </w:r>
    </w:p>
    <w:p w:rsidR="00D75F65" w:rsidRDefault="00D75F65">
      <w:pPr>
        <w:pStyle w:val="ConsPlusTitle"/>
        <w:jc w:val="center"/>
      </w:pPr>
      <w:r>
        <w:t>РЕМОНТУ ОБЪЕКТА КАПИТАЛЬНОГО СТРОИТЕЛЬСТВА, СМЕТЫ ТАКОГО</w:t>
      </w:r>
    </w:p>
    <w:p w:rsidR="00D75F65" w:rsidRDefault="00D75F65">
      <w:pPr>
        <w:pStyle w:val="ConsPlusTitle"/>
        <w:jc w:val="center"/>
      </w:pPr>
      <w:r>
        <w:t>КОНТРАКТА, ЗАКЛЮЧАЕМОГО С ЕДИНСТВЕННЫМ ПОСТАВЩИКОМ</w:t>
      </w:r>
    </w:p>
    <w:p w:rsidR="00D75F65" w:rsidRDefault="00D75F65">
      <w:pPr>
        <w:pStyle w:val="ConsPlusTitle"/>
        <w:jc w:val="center"/>
      </w:pPr>
      <w:r>
        <w:t>(ПОДРЯДЧИКОМ, ИСПОЛНИТЕЛЕМ)</w:t>
      </w:r>
    </w:p>
    <w:p w:rsidR="00D75F65" w:rsidRDefault="00D75F65">
      <w:pPr>
        <w:pStyle w:val="ConsPlusNormal"/>
        <w:ind w:firstLine="540"/>
        <w:jc w:val="both"/>
      </w:pPr>
    </w:p>
    <w:p w:rsidR="00D75F65" w:rsidRDefault="00D75F65">
      <w:pPr>
        <w:pStyle w:val="ConsPlusNormal"/>
        <w:ind w:firstLine="540"/>
        <w:jc w:val="both"/>
      </w:pPr>
      <w:r>
        <w:t xml:space="preserve">1. </w:t>
      </w:r>
      <w:proofErr w:type="gramStart"/>
      <w:r>
        <w:t>Настоящая Методика определяет общие правила составления сметы контракта, предметом которого может быть одновременно подготовка проектной документации и (или) выполнение инженерных изысканий, выполнение работ по строительству, реконструкции и (или) капитальному ремонту объекта капитального строительства, сметы такого контракта, заключаемого с единственным поставщиком (подрядчиком, исполнителем) (далее - контракт), при его заключении и внесении изменений в контракт в соответствии с законодательством Российской Федерации о контрактной</w:t>
      </w:r>
      <w:proofErr w:type="gramEnd"/>
      <w:r>
        <w:t xml:space="preserve"> системе в сфере закупок товаров, работ, услуг для обеспечения государственных и муниципальных нужд.</w:t>
      </w:r>
    </w:p>
    <w:p w:rsidR="00D75F65" w:rsidRDefault="00D75F65">
      <w:pPr>
        <w:pStyle w:val="ConsPlusNormal"/>
        <w:spacing w:before="220"/>
        <w:ind w:firstLine="540"/>
        <w:jc w:val="both"/>
      </w:pPr>
      <w:r>
        <w:t xml:space="preserve">2. Составление сметы контракта осуществляется без использования предусмотренных проектной документацией в соответствии с </w:t>
      </w:r>
      <w:hyperlink r:id="rId23">
        <w:r>
          <w:rPr>
            <w:color w:val="0000FF"/>
          </w:rPr>
          <w:t>частью 1 статьи 8.3</w:t>
        </w:r>
      </w:hyperlink>
      <w:r>
        <w:t xml:space="preserve"> Градостроительного кодекса Российской Федерации сметных нормативов, сведения о которых включены в федеральный реестр сметных нормативов, формируемый Минстроем России в соответствии с </w:t>
      </w:r>
      <w:hyperlink r:id="rId24">
        <w:r>
          <w:rPr>
            <w:color w:val="0000FF"/>
          </w:rPr>
          <w:t>Порядком</w:t>
        </w:r>
      </w:hyperlink>
      <w:r>
        <w:t xml:space="preserve"> формирования и ведения федерального реестра сметных нормативов, утвержденным приказом Минстроя России от 24 октября 2017 г. N 1470/</w:t>
      </w:r>
      <w:proofErr w:type="spellStart"/>
      <w:proofErr w:type="gramStart"/>
      <w:r>
        <w:t>пр</w:t>
      </w:r>
      <w:proofErr w:type="spellEnd"/>
      <w:proofErr w:type="gramEnd"/>
      <w:r>
        <w:t xml:space="preserve"> (зарегистрирован Минюстом России </w:t>
      </w:r>
      <w:proofErr w:type="gramStart"/>
      <w:r>
        <w:t>14 мая 2018 г., регистрационный N 51079), и сметных цен строительных ресурсов.</w:t>
      </w:r>
      <w:proofErr w:type="gramEnd"/>
    </w:p>
    <w:p w:rsidR="00D75F65" w:rsidRDefault="00D75F65">
      <w:pPr>
        <w:pStyle w:val="ConsPlusNormal"/>
        <w:spacing w:before="220"/>
        <w:ind w:firstLine="540"/>
        <w:jc w:val="both"/>
      </w:pPr>
      <w:r>
        <w:t xml:space="preserve">3. Составление сметы контракта осуществляется на основании проекта сметы контракта, составляемого в соответствии с </w:t>
      </w:r>
      <w:hyperlink r:id="rId25">
        <w:r>
          <w:rPr>
            <w:color w:val="0000FF"/>
          </w:rPr>
          <w:t>главой VI</w:t>
        </w:r>
      </w:hyperlink>
      <w:r>
        <w:t xml:space="preserve"> Порядка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в сфере градостроительной деятельности (за исключением территориального планирования), утвержденного приказом Минстроя России от 23 декабря 2019 г. N 841/</w:t>
      </w:r>
      <w:proofErr w:type="spellStart"/>
      <w:proofErr w:type="gramStart"/>
      <w:r>
        <w:t>пр</w:t>
      </w:r>
      <w:proofErr w:type="spellEnd"/>
      <w:proofErr w:type="gramEnd"/>
      <w:r>
        <w:t xml:space="preserve"> (зарегистрирован Минюстом России 3 февраля 2020 г., регистрационный N 57401), с изменениями, внесенными приказами Минстроя России от 21 июля 2021 г. N 500/</w:t>
      </w:r>
      <w:proofErr w:type="spellStart"/>
      <w:proofErr w:type="gramStart"/>
      <w:r>
        <w:t>пр</w:t>
      </w:r>
      <w:proofErr w:type="spellEnd"/>
      <w:proofErr w:type="gramEnd"/>
      <w:r>
        <w:t xml:space="preserve"> (зарегистрирован Минюстом России 13 августа 2021 г., регистрационный N 64642), от 7 октября 2021 г. N 728/</w:t>
      </w:r>
      <w:proofErr w:type="spellStart"/>
      <w:r>
        <w:t>пр</w:t>
      </w:r>
      <w:proofErr w:type="spellEnd"/>
      <w:r>
        <w:t xml:space="preserve"> (зарегистрирован Минюстом России 2 декабря 2021 г., регистрационный N 66180), от 25 февраля 2022 г. N 124/</w:t>
      </w:r>
      <w:proofErr w:type="spellStart"/>
      <w:r>
        <w:t>пр</w:t>
      </w:r>
      <w:proofErr w:type="spellEnd"/>
      <w:r>
        <w:t xml:space="preserve"> (зарегистрирован Минюстом России 27 апреля 2022 г., регистрационный N 68345), от 14 июня </w:t>
      </w:r>
      <w:r>
        <w:lastRenderedPageBreak/>
        <w:t>2022 г. N 484/</w:t>
      </w:r>
      <w:proofErr w:type="spellStart"/>
      <w:proofErr w:type="gramStart"/>
      <w:r>
        <w:t>пр</w:t>
      </w:r>
      <w:proofErr w:type="spellEnd"/>
      <w:proofErr w:type="gramEnd"/>
      <w:r>
        <w:t xml:space="preserve"> (зарегистрирован Минюстом России 4 октября 2022 г., регистрационный N 70372) (далее - приказ N 841/</w:t>
      </w:r>
      <w:proofErr w:type="spellStart"/>
      <w:r>
        <w:t>пр</w:t>
      </w:r>
      <w:proofErr w:type="spellEnd"/>
      <w:r>
        <w:t>), при этом стоимость работ по подготовке проектной документации и (или) выполнению инженерных изысканий, а также затрат на оборудование, мебель и инвентарь с указанием страны их происхождения (далее - оборудование), приобретаемых в рамках контракта, в случае, если оборудование в соответствии с законодательством Российской Федерации о бухгалтерском учете подлежит принятию к бухгалтерскому учету в качестве отдельного объекта основных средств, выделяется отдельной строкой в смете.</w:t>
      </w:r>
    </w:p>
    <w:p w:rsidR="00D75F65" w:rsidRDefault="00D75F65">
      <w:pPr>
        <w:pStyle w:val="ConsPlusNormal"/>
        <w:spacing w:before="220"/>
        <w:ind w:firstLine="540"/>
        <w:jc w:val="both"/>
      </w:pPr>
      <w:r>
        <w:t xml:space="preserve">Рекомендуемый образец сметы контракта приведен в </w:t>
      </w:r>
      <w:hyperlink r:id="rId26">
        <w:r>
          <w:rPr>
            <w:color w:val="0000FF"/>
          </w:rPr>
          <w:t>приложении N 1</w:t>
        </w:r>
      </w:hyperlink>
      <w:r>
        <w:t xml:space="preserve"> к Методике составления сметы контракта, предметом которого являются строительство, реконструкция объектов капитального строительства, утвержденной приказом N 841/</w:t>
      </w:r>
      <w:proofErr w:type="spellStart"/>
      <w:proofErr w:type="gramStart"/>
      <w:r>
        <w:t>пр</w:t>
      </w:r>
      <w:proofErr w:type="spellEnd"/>
      <w:proofErr w:type="gramEnd"/>
      <w:r>
        <w:t xml:space="preserve"> (далее - Методика N 841/</w:t>
      </w:r>
      <w:proofErr w:type="spellStart"/>
      <w:r>
        <w:t>пр</w:t>
      </w:r>
      <w:proofErr w:type="spellEnd"/>
      <w:r>
        <w:t>).</w:t>
      </w:r>
    </w:p>
    <w:p w:rsidR="00D75F65" w:rsidRDefault="00D75F65">
      <w:pPr>
        <w:pStyle w:val="ConsPlusNormal"/>
        <w:spacing w:before="220"/>
        <w:ind w:firstLine="540"/>
        <w:jc w:val="both"/>
      </w:pPr>
      <w:r>
        <w:t xml:space="preserve">4. Внесение изменений в смету контракта осуществляется в соответствии с </w:t>
      </w:r>
      <w:hyperlink r:id="rId27">
        <w:r>
          <w:rPr>
            <w:color w:val="0000FF"/>
          </w:rPr>
          <w:t>пунктами 9</w:t>
        </w:r>
      </w:hyperlink>
      <w:r>
        <w:t xml:space="preserve"> - </w:t>
      </w:r>
      <w:hyperlink r:id="rId28">
        <w:r>
          <w:rPr>
            <w:color w:val="0000FF"/>
          </w:rPr>
          <w:t>12</w:t>
        </w:r>
      </w:hyperlink>
      <w:r>
        <w:t xml:space="preserve">, </w:t>
      </w:r>
      <w:hyperlink r:id="rId29">
        <w:r>
          <w:rPr>
            <w:color w:val="0000FF"/>
          </w:rPr>
          <w:t>14</w:t>
        </w:r>
      </w:hyperlink>
      <w:r>
        <w:t xml:space="preserve"> - </w:t>
      </w:r>
      <w:hyperlink r:id="rId30">
        <w:r>
          <w:rPr>
            <w:color w:val="0000FF"/>
          </w:rPr>
          <w:t>14.6</w:t>
        </w:r>
      </w:hyperlink>
      <w:r>
        <w:t xml:space="preserve"> Методики N 841/</w:t>
      </w:r>
      <w:proofErr w:type="spellStart"/>
      <w:proofErr w:type="gramStart"/>
      <w:r>
        <w:t>пр</w:t>
      </w:r>
      <w:proofErr w:type="spellEnd"/>
      <w:proofErr w:type="gramEnd"/>
      <w:r>
        <w:t xml:space="preserve"> в случаях, установленных Федеральным </w:t>
      </w:r>
      <w:hyperlink r:id="rId31">
        <w:r>
          <w:rPr>
            <w:color w:val="0000FF"/>
          </w:rPr>
          <w:t>законом</w:t>
        </w:r>
      </w:hyperlink>
      <w:r>
        <w:t xml:space="preserve"> от 5 апреля 2013 г. N 44-ФЗ "О контрактной системе в сфере закупок товаров, работ, услуг для обеспечения государственных и муниципальных нужд".</w:t>
      </w:r>
    </w:p>
    <w:p w:rsidR="00D75F65" w:rsidRDefault="00D75F65">
      <w:pPr>
        <w:pStyle w:val="ConsPlusNormal"/>
        <w:ind w:firstLine="540"/>
        <w:jc w:val="both"/>
      </w:pPr>
    </w:p>
    <w:p w:rsidR="00D75F65" w:rsidRDefault="00D75F65">
      <w:pPr>
        <w:pStyle w:val="ConsPlusNormal"/>
        <w:ind w:firstLine="540"/>
        <w:jc w:val="both"/>
      </w:pPr>
    </w:p>
    <w:p w:rsidR="00D75F65" w:rsidRDefault="00D75F65">
      <w:pPr>
        <w:pStyle w:val="ConsPlusNormal"/>
        <w:ind w:firstLine="540"/>
        <w:jc w:val="both"/>
      </w:pPr>
    </w:p>
    <w:p w:rsidR="00D75F65" w:rsidRDefault="00D75F65">
      <w:pPr>
        <w:pStyle w:val="ConsPlusNormal"/>
        <w:ind w:firstLine="540"/>
        <w:jc w:val="both"/>
      </w:pPr>
    </w:p>
    <w:p w:rsidR="00D75F65" w:rsidRDefault="00D75F65">
      <w:pPr>
        <w:pStyle w:val="ConsPlusNormal"/>
        <w:ind w:firstLine="540"/>
        <w:jc w:val="both"/>
      </w:pPr>
    </w:p>
    <w:p w:rsidR="00D75F65" w:rsidRDefault="00D75F65">
      <w:pPr>
        <w:pStyle w:val="ConsPlusNormal"/>
        <w:jc w:val="right"/>
        <w:outlineLvl w:val="0"/>
      </w:pPr>
      <w:r>
        <w:t>Приложение N 3</w:t>
      </w:r>
    </w:p>
    <w:p w:rsidR="00D75F65" w:rsidRDefault="00D75F65">
      <w:pPr>
        <w:pStyle w:val="ConsPlusNormal"/>
        <w:jc w:val="right"/>
      </w:pPr>
    </w:p>
    <w:p w:rsidR="00D75F65" w:rsidRDefault="00D75F65">
      <w:pPr>
        <w:pStyle w:val="ConsPlusNormal"/>
        <w:jc w:val="right"/>
      </w:pPr>
      <w:r>
        <w:t>Утвержден</w:t>
      </w:r>
    </w:p>
    <w:p w:rsidR="00D75F65" w:rsidRDefault="00D75F65">
      <w:pPr>
        <w:pStyle w:val="ConsPlusNormal"/>
        <w:jc w:val="right"/>
      </w:pPr>
      <w:r>
        <w:t>приказом Министерства строительства</w:t>
      </w:r>
    </w:p>
    <w:p w:rsidR="00D75F65" w:rsidRDefault="00D75F65">
      <w:pPr>
        <w:pStyle w:val="ConsPlusNormal"/>
        <w:jc w:val="right"/>
      </w:pPr>
      <w:r>
        <w:t>и жилищно-коммунального хозяйства</w:t>
      </w:r>
    </w:p>
    <w:p w:rsidR="00D75F65" w:rsidRDefault="00D75F65">
      <w:pPr>
        <w:pStyle w:val="ConsPlusNormal"/>
        <w:jc w:val="right"/>
      </w:pPr>
      <w:r>
        <w:t>Российской Федерации</w:t>
      </w:r>
    </w:p>
    <w:p w:rsidR="00D75F65" w:rsidRDefault="00D75F65">
      <w:pPr>
        <w:pStyle w:val="ConsPlusNormal"/>
        <w:jc w:val="right"/>
      </w:pPr>
      <w:r>
        <w:t>от 21 августа 2023 г. N 604/</w:t>
      </w:r>
      <w:proofErr w:type="spellStart"/>
      <w:proofErr w:type="gramStart"/>
      <w:r>
        <w:t>пр</w:t>
      </w:r>
      <w:proofErr w:type="spellEnd"/>
      <w:proofErr w:type="gramEnd"/>
    </w:p>
    <w:p w:rsidR="00D75F65" w:rsidRDefault="00D75F65">
      <w:pPr>
        <w:pStyle w:val="ConsPlusNormal"/>
        <w:jc w:val="right"/>
      </w:pPr>
    </w:p>
    <w:p w:rsidR="00D75F65" w:rsidRDefault="00D75F65">
      <w:pPr>
        <w:pStyle w:val="ConsPlusTitle"/>
        <w:jc w:val="center"/>
      </w:pPr>
      <w:bookmarkStart w:id="6" w:name="P250"/>
      <w:bookmarkEnd w:id="6"/>
      <w:r>
        <w:t>ПОРЯДОК</w:t>
      </w:r>
    </w:p>
    <w:p w:rsidR="00D75F65" w:rsidRDefault="00D75F65">
      <w:pPr>
        <w:pStyle w:val="ConsPlusTitle"/>
        <w:jc w:val="center"/>
      </w:pPr>
      <w:r>
        <w:t>ИЗМЕНЕНИЯ ЦЕНЫ КОНТРАКТА, ПРЕДМЕТОМ КОТОРОГО</w:t>
      </w:r>
    </w:p>
    <w:p w:rsidR="00D75F65" w:rsidRDefault="00D75F65">
      <w:pPr>
        <w:pStyle w:val="ConsPlusTitle"/>
        <w:jc w:val="center"/>
      </w:pPr>
      <w:r>
        <w:t>МОЖЕТ БЫТЬ ОДНОВРЕМЕННО ПОДГОТОВКА ПРОЕКТНОЙ ДОКУМЕНТАЦИИ</w:t>
      </w:r>
    </w:p>
    <w:p w:rsidR="00D75F65" w:rsidRDefault="00D75F65">
      <w:pPr>
        <w:pStyle w:val="ConsPlusTitle"/>
        <w:jc w:val="center"/>
      </w:pPr>
      <w:r>
        <w:t>И (ИЛИ) ВЫПОЛНЕНИЕ ИНЖЕНЕРНЫХ ИЗЫСКАНИЙ, ВЫПОЛНЕНИЕ РАБОТ</w:t>
      </w:r>
    </w:p>
    <w:p w:rsidR="00D75F65" w:rsidRDefault="00D75F65">
      <w:pPr>
        <w:pStyle w:val="ConsPlusTitle"/>
        <w:jc w:val="center"/>
      </w:pPr>
      <w:r>
        <w:t>ПО СТРОИТЕЛЬСТВУ, РЕКОНСТРУКЦИИ И (ИЛИ) КАПИТАЛЬНОМУ РЕМОНТУ</w:t>
      </w:r>
    </w:p>
    <w:p w:rsidR="00D75F65" w:rsidRDefault="00D75F65">
      <w:pPr>
        <w:pStyle w:val="ConsPlusTitle"/>
        <w:jc w:val="center"/>
      </w:pPr>
      <w:r>
        <w:t>ОБЪЕКТА КАПИТАЛЬНОГО СТРОИТЕЛЬСТВА, ЦЕНЫ ТАКОГО КОНТРАКТА,</w:t>
      </w:r>
    </w:p>
    <w:p w:rsidR="00D75F65" w:rsidRDefault="00D75F65">
      <w:pPr>
        <w:pStyle w:val="ConsPlusTitle"/>
        <w:jc w:val="center"/>
      </w:pPr>
      <w:proofErr w:type="gramStart"/>
      <w:r>
        <w:t>ЗАКЛЮЧАЕМОГО С ЕДИНСТВЕННЫМ ПОСТАВЩИКОМ (ПОДРЯДЧИКОМ,</w:t>
      </w:r>
      <w:proofErr w:type="gramEnd"/>
    </w:p>
    <w:p w:rsidR="00D75F65" w:rsidRDefault="00D75F65">
      <w:pPr>
        <w:pStyle w:val="ConsPlusTitle"/>
        <w:jc w:val="center"/>
      </w:pPr>
      <w:proofErr w:type="gramStart"/>
      <w:r>
        <w:t>ИСПОЛНИТЕЛЕМ), В СЛУЧАЯХ, ПРЕДУСМОТРЕННЫХ ПОДПУНКТОМ "А"</w:t>
      </w:r>
      <w:proofErr w:type="gramEnd"/>
    </w:p>
    <w:p w:rsidR="00D75F65" w:rsidRDefault="00D75F65">
      <w:pPr>
        <w:pStyle w:val="ConsPlusTitle"/>
        <w:jc w:val="center"/>
      </w:pPr>
      <w:r>
        <w:t>ПУНКТА 1</w:t>
      </w:r>
      <w:proofErr w:type="gramStart"/>
      <w:r>
        <w:t xml:space="preserve"> И</w:t>
      </w:r>
      <w:proofErr w:type="gramEnd"/>
      <w:r>
        <w:t xml:space="preserve"> ПУНКТОМ 2 ЧАСТИ 62 СТАТЬИ 112 ФЕДЕРАЛЬНОГО ЗАКОНА</w:t>
      </w:r>
    </w:p>
    <w:p w:rsidR="00D75F65" w:rsidRDefault="00D75F65">
      <w:pPr>
        <w:pStyle w:val="ConsPlusTitle"/>
        <w:jc w:val="center"/>
      </w:pPr>
      <w:r>
        <w:t>ОТ 5 АПРЕЛЯ 2013 Г. N 44-ФЗ "О КОНТРАКТНОЙ СИСТЕМЕ В СФЕРЕ</w:t>
      </w:r>
    </w:p>
    <w:p w:rsidR="00D75F65" w:rsidRDefault="00D75F65">
      <w:pPr>
        <w:pStyle w:val="ConsPlusTitle"/>
        <w:jc w:val="center"/>
      </w:pPr>
      <w:r>
        <w:t>ЗАКУПОК ТОВАРОВ, РАБОТ, УСЛУГ ДЛЯ ОБЕСПЕЧЕНИЯ</w:t>
      </w:r>
    </w:p>
    <w:p w:rsidR="00D75F65" w:rsidRDefault="00D75F65">
      <w:pPr>
        <w:pStyle w:val="ConsPlusTitle"/>
        <w:jc w:val="center"/>
      </w:pPr>
      <w:r>
        <w:t>ГОСУДАРСТВЕННЫХ И МУНИЦИПАЛЬНЫХ НУЖД"</w:t>
      </w:r>
    </w:p>
    <w:p w:rsidR="00D75F65" w:rsidRDefault="00D75F6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75F6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75F65" w:rsidRDefault="00D75F6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75F65" w:rsidRDefault="00D75F6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75F65" w:rsidRDefault="00D75F65">
            <w:pPr>
              <w:pStyle w:val="ConsPlusNormal"/>
              <w:jc w:val="center"/>
            </w:pPr>
            <w:r>
              <w:rPr>
                <w:color w:val="392C69"/>
              </w:rPr>
              <w:t>Список изменяющих документов</w:t>
            </w:r>
          </w:p>
          <w:p w:rsidR="00D75F65" w:rsidRDefault="00D75F65">
            <w:pPr>
              <w:pStyle w:val="ConsPlusNormal"/>
              <w:jc w:val="center"/>
            </w:pPr>
            <w:r>
              <w:rPr>
                <w:color w:val="392C69"/>
              </w:rPr>
              <w:t xml:space="preserve">(в ред. Приказов Минстроя России от 17.01.2025 </w:t>
            </w:r>
            <w:hyperlink r:id="rId32">
              <w:r>
                <w:rPr>
                  <w:color w:val="0000FF"/>
                </w:rPr>
                <w:t>N 18/</w:t>
              </w:r>
              <w:proofErr w:type="spellStart"/>
              <w:proofErr w:type="gramStart"/>
              <w:r>
                <w:rPr>
                  <w:color w:val="0000FF"/>
                </w:rPr>
                <w:t>пр</w:t>
              </w:r>
              <w:proofErr w:type="spellEnd"/>
              <w:proofErr w:type="gramEnd"/>
            </w:hyperlink>
            <w:r>
              <w:rPr>
                <w:color w:val="392C69"/>
              </w:rPr>
              <w:t>,</w:t>
            </w:r>
          </w:p>
          <w:p w:rsidR="00D75F65" w:rsidRDefault="00D75F65">
            <w:pPr>
              <w:pStyle w:val="ConsPlusNormal"/>
              <w:jc w:val="center"/>
            </w:pPr>
            <w:r>
              <w:rPr>
                <w:color w:val="392C69"/>
              </w:rPr>
              <w:t xml:space="preserve">от 23.01.2026 </w:t>
            </w:r>
            <w:hyperlink r:id="rId33">
              <w:r>
                <w:rPr>
                  <w:color w:val="0000FF"/>
                </w:rPr>
                <w:t>N 22/</w:t>
              </w:r>
              <w:proofErr w:type="spellStart"/>
              <w:proofErr w:type="gramStart"/>
              <w:r>
                <w:rPr>
                  <w:color w:val="0000FF"/>
                </w:rPr>
                <w:t>пр</w:t>
              </w:r>
              <w:proofErr w:type="spellEnd"/>
              <w:proofErr w:type="gramEnd"/>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75F65" w:rsidRDefault="00D75F65">
            <w:pPr>
              <w:pStyle w:val="ConsPlusNormal"/>
            </w:pPr>
          </w:p>
        </w:tc>
      </w:tr>
    </w:tbl>
    <w:p w:rsidR="00D75F65" w:rsidRDefault="00D75F65">
      <w:pPr>
        <w:pStyle w:val="ConsPlusNormal"/>
        <w:ind w:firstLine="540"/>
        <w:jc w:val="both"/>
      </w:pPr>
    </w:p>
    <w:p w:rsidR="00D75F65" w:rsidRDefault="00D75F65">
      <w:pPr>
        <w:pStyle w:val="ConsPlusNormal"/>
        <w:ind w:firstLine="540"/>
        <w:jc w:val="both"/>
      </w:pPr>
      <w:r>
        <w:t xml:space="preserve">1. </w:t>
      </w:r>
      <w:proofErr w:type="gramStart"/>
      <w:r>
        <w:t xml:space="preserve">Настоящий Порядок устанавливает правила изменения государственным или муниципальным заказчиком либо в соответствии с </w:t>
      </w:r>
      <w:hyperlink r:id="rId34">
        <w:r>
          <w:rPr>
            <w:color w:val="0000FF"/>
          </w:rPr>
          <w:t>частями 1</w:t>
        </w:r>
      </w:hyperlink>
      <w:r>
        <w:t xml:space="preserve"> и </w:t>
      </w:r>
      <w:hyperlink r:id="rId35">
        <w:r>
          <w:rPr>
            <w:color w:val="0000FF"/>
          </w:rPr>
          <w:t>2.1 статьи 15</w:t>
        </w:r>
      </w:hyperlink>
      <w: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(далее - Федеральный закон N 44-ФЗ) бюджетным учреждением, государственным, муниципальным унитарным предприятием, осуществляющим закупки (далее - заказчик), цены контракта</w:t>
      </w:r>
      <w:proofErr w:type="gramEnd"/>
      <w:r>
        <w:t xml:space="preserve">, </w:t>
      </w:r>
      <w:proofErr w:type="gramStart"/>
      <w:r>
        <w:t>предметом</w:t>
      </w:r>
      <w:proofErr w:type="gramEnd"/>
      <w:r>
        <w:t xml:space="preserve"> которого может быть </w:t>
      </w:r>
      <w:r>
        <w:lastRenderedPageBreak/>
        <w:t xml:space="preserve">одновременно подготовка проектной документации и (или) выполнение инженерных изысканий, выполнение работ по строительству, реконструкции и (или) капитальному ремонту объекта капитального строительства (далее - подрядные работы), цены такого контракта, заключаемого с единственным поставщиком (подрядчиком, исполнителем) (далее - контракт), в случаях, предусмотренных </w:t>
      </w:r>
      <w:hyperlink r:id="rId36">
        <w:r>
          <w:rPr>
            <w:color w:val="0000FF"/>
          </w:rPr>
          <w:t>подпунктом "а" пункта 1</w:t>
        </w:r>
      </w:hyperlink>
      <w:r>
        <w:t xml:space="preserve"> и </w:t>
      </w:r>
      <w:hyperlink r:id="rId37">
        <w:r>
          <w:rPr>
            <w:color w:val="0000FF"/>
          </w:rPr>
          <w:t>пунктом 2 части 62 статьи 112</w:t>
        </w:r>
      </w:hyperlink>
      <w:r>
        <w:t xml:space="preserve"> Федерального закона N 44-ФЗ.</w:t>
      </w:r>
    </w:p>
    <w:p w:rsidR="00D75F65" w:rsidRDefault="00D75F65">
      <w:pPr>
        <w:pStyle w:val="ConsPlusNormal"/>
        <w:spacing w:before="220"/>
        <w:ind w:firstLine="540"/>
        <w:jc w:val="both"/>
      </w:pPr>
      <w:r>
        <w:t>2. Изменение цены контракта осуществляется после выполнения обязательств по контракту, связанных с подготовкой проектной документации и (или) выполнением инженерных изысканий, а также получения положительного заключения государственной экспертизы проектной документации в части проверки достоверности определения сметной стоимости строительства, реконструкции и (или) капитального ремонта объекта капитального строительства. Изменение цены контракта оформляется дополнительным соглашением к контракту.</w:t>
      </w:r>
    </w:p>
    <w:p w:rsidR="00D75F65" w:rsidRDefault="00D75F65">
      <w:pPr>
        <w:pStyle w:val="ConsPlusNormal"/>
        <w:spacing w:before="220"/>
        <w:ind w:firstLine="540"/>
        <w:jc w:val="both"/>
      </w:pPr>
      <w:r>
        <w:t xml:space="preserve">3. Изменение цены контракта определяется по формуле </w:t>
      </w:r>
      <w:hyperlink w:anchor="P272">
        <w:r>
          <w:rPr>
            <w:color w:val="0000FF"/>
          </w:rPr>
          <w:t>пункта 4</w:t>
        </w:r>
      </w:hyperlink>
      <w:r>
        <w:t xml:space="preserve"> настоящего Порядка с применением:</w:t>
      </w:r>
    </w:p>
    <w:p w:rsidR="00D75F65" w:rsidRDefault="00D75F65">
      <w:pPr>
        <w:pStyle w:val="ConsPlusNormal"/>
        <w:spacing w:before="220"/>
        <w:ind w:firstLine="540"/>
        <w:jc w:val="both"/>
      </w:pPr>
      <w:proofErr w:type="gramStart"/>
      <w:r>
        <w:t>а) официальной статистической информации об индексах цен на продукцию (затраты, услуги) инвестиционного назначения по видам экономической деятельности (строительство), публикуемой Росстатом для соответствующего периода в целом по Российской Федерации, или индексов фактической инфляции (при наличии), установленных уполномоченными исполнительными органами субъектов Российской Федерации, в случае осуществления закупок за счет средств бюджета субъекта Российской Федерации (далее - индексы фактической инфляции);</w:t>
      </w:r>
      <w:proofErr w:type="gramEnd"/>
    </w:p>
    <w:p w:rsidR="00D75F65" w:rsidRDefault="00D75F65">
      <w:pPr>
        <w:pStyle w:val="ConsPlusNormal"/>
        <w:spacing w:before="220"/>
        <w:ind w:firstLine="540"/>
        <w:jc w:val="both"/>
      </w:pPr>
      <w:proofErr w:type="gramStart"/>
      <w:r>
        <w:t>б) индексов-дефляторов Минэкономразвития России по строке "Инвестиции в основной капитал (капитальные вложения)", опубликованных в составе прогноза социально-экономического развития Российской Федерации на текущий год, или прогнозных индексов инфляции (при наличии), установленных уполномоченным исполнительным органом субъекта Российской Федерации, в случае осуществления закупок за счет средств бюджета субъекта Российской Федерации (далее - индексы прогнозной инфляции).</w:t>
      </w:r>
      <w:proofErr w:type="gramEnd"/>
      <w:r>
        <w:t xml:space="preserve"> Индексы прогнозной инфляции применяются для пересчета сметной стоимости строительства из уровня цен на дату утверждения проектной документации, получившей положительное заключение государственной экспертизы проектной документации, в уровень цен соответствующего периода исполнения контракта.</w:t>
      </w:r>
    </w:p>
    <w:p w:rsidR="00D75F65" w:rsidRDefault="00D75F65">
      <w:pPr>
        <w:pStyle w:val="ConsPlusNormal"/>
        <w:spacing w:before="220"/>
        <w:ind w:firstLine="540"/>
        <w:jc w:val="both"/>
      </w:pPr>
      <w:r>
        <w:t xml:space="preserve">При этом за дату утверждения проектной документации принимается дата последнего месяца квартала, принятого для определения индексов изменения сметной стоимости строительства, размещаемых Минстроем России в федеральном реестре сметных нормативов в соответствии с </w:t>
      </w:r>
      <w:hyperlink r:id="rId38">
        <w:r>
          <w:rPr>
            <w:color w:val="0000FF"/>
          </w:rPr>
          <w:t>Порядком</w:t>
        </w:r>
      </w:hyperlink>
      <w:r>
        <w:t xml:space="preserve"> формирования и ведения федерального реестра сметных нормативов, утвержденным приказом Минстроя России от 24 октября 2017 г. N 1470/</w:t>
      </w:r>
      <w:proofErr w:type="spellStart"/>
      <w:proofErr w:type="gramStart"/>
      <w:r>
        <w:t>пр</w:t>
      </w:r>
      <w:proofErr w:type="spellEnd"/>
      <w:proofErr w:type="gramEnd"/>
      <w:r>
        <w:t xml:space="preserve"> (зарегистрирован Минюстом России 14 мая 2018 г., регистрационный N 51079), используемых при формировании сметной документации, определяющей сметную стоимость работ и затрат, включенных в предмет контракта.</w:t>
      </w:r>
    </w:p>
    <w:p w:rsidR="00D75F65" w:rsidRDefault="00D75F65">
      <w:pPr>
        <w:pStyle w:val="ConsPlusNormal"/>
        <w:spacing w:before="220"/>
        <w:ind w:firstLine="540"/>
        <w:jc w:val="both"/>
      </w:pPr>
      <w:bookmarkStart w:id="7" w:name="P272"/>
      <w:bookmarkEnd w:id="7"/>
      <w:r>
        <w:t>4. Изменение цены контракта осуществляется по следующей формуле:</w:t>
      </w:r>
    </w:p>
    <w:p w:rsidR="00D75F65" w:rsidRDefault="00D75F65">
      <w:pPr>
        <w:pStyle w:val="ConsPlusNormal"/>
        <w:ind w:firstLine="540"/>
        <w:jc w:val="both"/>
      </w:pPr>
    </w:p>
    <w:p w:rsidR="00D75F65" w:rsidRDefault="00D75F65">
      <w:pPr>
        <w:pStyle w:val="ConsPlusNormal"/>
        <w:jc w:val="both"/>
      </w:pPr>
      <w:proofErr w:type="spellStart"/>
      <w:r>
        <w:t>Ц</w:t>
      </w:r>
      <w:r>
        <w:rPr>
          <w:vertAlign w:val="subscript"/>
        </w:rPr>
        <w:t>к</w:t>
      </w:r>
      <w:proofErr w:type="spellEnd"/>
      <w:r>
        <w:t xml:space="preserve"> = ((С</w:t>
      </w:r>
      <w:r>
        <w:rPr>
          <w:vertAlign w:val="subscript"/>
        </w:rPr>
        <w:t>ПИР</w:t>
      </w:r>
      <w:r>
        <w:t xml:space="preserve"> / </w:t>
      </w:r>
      <w:proofErr w:type="spellStart"/>
      <w:r>
        <w:t>К</w:t>
      </w:r>
      <w:r>
        <w:rPr>
          <w:vertAlign w:val="subscript"/>
        </w:rPr>
        <w:t>ф</w:t>
      </w:r>
      <w:proofErr w:type="spellEnd"/>
      <w:r>
        <w:rPr>
          <w:vertAlign w:val="subscript"/>
        </w:rPr>
        <w:t xml:space="preserve"> ПИР</w:t>
      </w:r>
      <w:r>
        <w:t>) + (С</w:t>
      </w:r>
      <w:r>
        <w:rPr>
          <w:vertAlign w:val="subscript"/>
        </w:rPr>
        <w:t>РД</w:t>
      </w:r>
      <w:r>
        <w:t xml:space="preserve"> x </w:t>
      </w:r>
      <w:proofErr w:type="spellStart"/>
      <w:r>
        <w:t>К</w:t>
      </w:r>
      <w:r>
        <w:rPr>
          <w:vertAlign w:val="subscript"/>
        </w:rPr>
        <w:t>пРД</w:t>
      </w:r>
      <w:proofErr w:type="spellEnd"/>
      <w:r>
        <w:t>) + (С</w:t>
      </w:r>
      <w:r>
        <w:rPr>
          <w:vertAlign w:val="subscript"/>
        </w:rPr>
        <w:t>СМР</w:t>
      </w:r>
      <w:proofErr w:type="gramStart"/>
      <w:r>
        <w:rPr>
          <w:vertAlign w:val="subscript"/>
        </w:rPr>
        <w:t>1</w:t>
      </w:r>
      <w:proofErr w:type="gramEnd"/>
      <w:r>
        <w:t xml:space="preserve"> x </w:t>
      </w:r>
      <w:proofErr w:type="spellStart"/>
      <w:r>
        <w:t>К</w:t>
      </w:r>
      <w:r>
        <w:rPr>
          <w:vertAlign w:val="subscript"/>
        </w:rPr>
        <w:t>п</w:t>
      </w:r>
      <w:proofErr w:type="spellEnd"/>
      <w:r>
        <w:rPr>
          <w:vertAlign w:val="subscript"/>
        </w:rPr>
        <w:t xml:space="preserve"> СМР</w:t>
      </w:r>
      <w:r>
        <w:t>) +</w:t>
      </w:r>
    </w:p>
    <w:p w:rsidR="00D75F65" w:rsidRDefault="00D75F65">
      <w:pPr>
        <w:pStyle w:val="ConsPlusNormal"/>
        <w:spacing w:before="220"/>
        <w:jc w:val="both"/>
      </w:pPr>
      <w:r>
        <w:t>+ (С</w:t>
      </w:r>
      <w:r>
        <w:rPr>
          <w:vertAlign w:val="subscript"/>
        </w:rPr>
        <w:t>СМР</w:t>
      </w:r>
      <w:proofErr w:type="gramStart"/>
      <w:r>
        <w:rPr>
          <w:vertAlign w:val="subscript"/>
        </w:rPr>
        <w:t>2</w:t>
      </w:r>
      <w:proofErr w:type="gramEnd"/>
      <w:r>
        <w:t xml:space="preserve"> / </w:t>
      </w:r>
      <w:proofErr w:type="spellStart"/>
      <w:r>
        <w:t>К</w:t>
      </w:r>
      <w:r>
        <w:rPr>
          <w:vertAlign w:val="subscript"/>
        </w:rPr>
        <w:t>ф</w:t>
      </w:r>
      <w:proofErr w:type="spellEnd"/>
      <w:r>
        <w:rPr>
          <w:vertAlign w:val="subscript"/>
        </w:rPr>
        <w:t xml:space="preserve"> СМР</w:t>
      </w:r>
      <w:r>
        <w:t>) + (С</w:t>
      </w:r>
      <w:r>
        <w:rPr>
          <w:vertAlign w:val="subscript"/>
        </w:rPr>
        <w:t>обор</w:t>
      </w:r>
      <w:r>
        <w:t xml:space="preserve"> x </w:t>
      </w:r>
      <w:proofErr w:type="spellStart"/>
      <w:r>
        <w:t>К</w:t>
      </w:r>
      <w:r>
        <w:rPr>
          <w:vertAlign w:val="subscript"/>
        </w:rPr>
        <w:t>п</w:t>
      </w:r>
      <w:proofErr w:type="spellEnd"/>
      <w:r>
        <w:rPr>
          <w:vertAlign w:val="subscript"/>
        </w:rPr>
        <w:t xml:space="preserve"> обор</w:t>
      </w:r>
      <w:r>
        <w:t xml:space="preserve">)) x </w:t>
      </w:r>
      <w:proofErr w:type="spellStart"/>
      <w:r>
        <w:t>К</w:t>
      </w:r>
      <w:r>
        <w:rPr>
          <w:vertAlign w:val="subscript"/>
        </w:rPr>
        <w:t>сниж</w:t>
      </w:r>
      <w:proofErr w:type="spellEnd"/>
      <w:r>
        <w:t>,</w:t>
      </w:r>
    </w:p>
    <w:p w:rsidR="00D75F65" w:rsidRDefault="00D75F65">
      <w:pPr>
        <w:pStyle w:val="ConsPlusNormal"/>
        <w:ind w:firstLine="540"/>
        <w:jc w:val="both"/>
      </w:pPr>
    </w:p>
    <w:p w:rsidR="00D75F65" w:rsidRDefault="00D75F65">
      <w:pPr>
        <w:pStyle w:val="ConsPlusNormal"/>
        <w:ind w:firstLine="540"/>
        <w:jc w:val="both"/>
      </w:pPr>
      <w:r>
        <w:t>где:</w:t>
      </w:r>
    </w:p>
    <w:p w:rsidR="00D75F65" w:rsidRDefault="00D75F65">
      <w:pPr>
        <w:pStyle w:val="ConsPlusNormal"/>
        <w:spacing w:before="220"/>
        <w:ind w:firstLine="540"/>
        <w:jc w:val="both"/>
      </w:pPr>
      <w:proofErr w:type="spellStart"/>
      <w:r>
        <w:t>Ц</w:t>
      </w:r>
      <w:r>
        <w:rPr>
          <w:vertAlign w:val="subscript"/>
        </w:rPr>
        <w:t>к</w:t>
      </w:r>
      <w:proofErr w:type="spellEnd"/>
      <w:r>
        <w:t xml:space="preserve"> - цена контракта, рублей;</w:t>
      </w:r>
    </w:p>
    <w:p w:rsidR="00D75F65" w:rsidRDefault="00D75F65">
      <w:pPr>
        <w:pStyle w:val="ConsPlusNormal"/>
        <w:spacing w:before="220"/>
        <w:ind w:firstLine="540"/>
        <w:jc w:val="both"/>
      </w:pPr>
      <w:r>
        <w:t>С</w:t>
      </w:r>
      <w:r>
        <w:rPr>
          <w:vertAlign w:val="subscript"/>
        </w:rPr>
        <w:t>ПИР</w:t>
      </w:r>
      <w:r>
        <w:t xml:space="preserve"> - сметная стоимость работ по подготовке проектной документации (за исключением стоимости работ по подготовке рабочей документации) и (или) сметной стоимости </w:t>
      </w:r>
      <w:r>
        <w:lastRenderedPageBreak/>
        <w:t>изыскательских работ в уровне цен на дату получения положительного заключения государственной экспертизы проектной документации в части проверки достоверности определения сметной стоимости строительства, рублей;</w:t>
      </w:r>
    </w:p>
    <w:p w:rsidR="00D75F65" w:rsidRDefault="00D75F65">
      <w:pPr>
        <w:pStyle w:val="ConsPlusNormal"/>
        <w:spacing w:before="220"/>
        <w:ind w:firstLine="540"/>
        <w:jc w:val="both"/>
      </w:pPr>
      <w:proofErr w:type="spellStart"/>
      <w:proofErr w:type="gramStart"/>
      <w:r>
        <w:t>К</w:t>
      </w:r>
      <w:r>
        <w:rPr>
          <w:vertAlign w:val="subscript"/>
        </w:rPr>
        <w:t>ф</w:t>
      </w:r>
      <w:proofErr w:type="spellEnd"/>
      <w:r>
        <w:rPr>
          <w:vertAlign w:val="subscript"/>
        </w:rPr>
        <w:t xml:space="preserve"> ПИР</w:t>
      </w:r>
      <w:r>
        <w:t xml:space="preserve"> - индекс фактической инфляции работ по подготовке проектной документации (за исключением работ по подготовке рабочей документации) и (или) изыскательских работ, рассчитываемый как произведение индекса фактической инфляции, устанавливаемого нарастающим итогом от даты окончания выполнения работ по подготовке проектной документации и (или) выполнению инженерных изысканий на дату первого месяца квартала, указанного в положительном заключении экспертизы проектной документации в части проверки достоверности</w:t>
      </w:r>
      <w:proofErr w:type="gramEnd"/>
      <w:r>
        <w:t xml:space="preserve"> определения сметной стоимости строительства, и индекса фактической инфляции, определенного на середину периода выполнения работ по подготовке проектной документации (за исключением работ по подготовке рабочей документации) и (или) выполнению инженерных изысканий в соответствии со сроками, установленными в контракте при его заключении.</w:t>
      </w:r>
    </w:p>
    <w:p w:rsidR="00D75F65" w:rsidRDefault="00D75F65">
      <w:pPr>
        <w:pStyle w:val="ConsPlusNormal"/>
        <w:spacing w:before="220"/>
        <w:ind w:firstLine="540"/>
        <w:jc w:val="both"/>
      </w:pPr>
      <w:r>
        <w:t>В случае, если период от даты окончания выполнения работ по подготовке проектной документации (за исключением работ по подготовке рабочей документации) и (или) выполнению инженерных изысканий до даты первого месяца квартала, указанного в заключени</w:t>
      </w:r>
      <w:proofErr w:type="gramStart"/>
      <w:r>
        <w:t>и</w:t>
      </w:r>
      <w:proofErr w:type="gramEnd"/>
      <w:r>
        <w:t xml:space="preserve"> экспертизы проектной документации в части проверки достоверности определения сметной стоимости строительства, составляет менее трех месяцев, то индекс фактической инфляции рассчитывается на середину периода выполнения работ;</w:t>
      </w:r>
    </w:p>
    <w:p w:rsidR="00D75F65" w:rsidRDefault="00D75F65">
      <w:pPr>
        <w:pStyle w:val="ConsPlusNormal"/>
        <w:spacing w:before="220"/>
        <w:ind w:firstLine="540"/>
        <w:jc w:val="both"/>
      </w:pPr>
      <w:r>
        <w:t>С</w:t>
      </w:r>
      <w:r>
        <w:rPr>
          <w:vertAlign w:val="subscript"/>
        </w:rPr>
        <w:t>РД</w:t>
      </w:r>
      <w:r>
        <w:t xml:space="preserve"> - стоимость работ по подготовке рабочей документации, рублей;</w:t>
      </w:r>
    </w:p>
    <w:p w:rsidR="00D75F65" w:rsidRDefault="00D75F65">
      <w:pPr>
        <w:pStyle w:val="ConsPlusNormal"/>
        <w:spacing w:before="220"/>
        <w:ind w:firstLine="540"/>
        <w:jc w:val="both"/>
      </w:pPr>
      <w:proofErr w:type="spellStart"/>
      <w:r>
        <w:t>К</w:t>
      </w:r>
      <w:r>
        <w:rPr>
          <w:vertAlign w:val="subscript"/>
        </w:rPr>
        <w:t>пРД</w:t>
      </w:r>
      <w:proofErr w:type="spellEnd"/>
      <w:r>
        <w:t xml:space="preserve"> - индекс прогнозной инфляции работ по подготовке рабочей документации, рассчитываемый аналогично показателю </w:t>
      </w:r>
      <w:proofErr w:type="spellStart"/>
      <w:r>
        <w:t>К</w:t>
      </w:r>
      <w:r>
        <w:rPr>
          <w:vertAlign w:val="subscript"/>
        </w:rPr>
        <w:t>инфл</w:t>
      </w:r>
      <w:proofErr w:type="gramStart"/>
      <w:r>
        <w:rPr>
          <w:vertAlign w:val="subscript"/>
        </w:rPr>
        <w:t>.п</w:t>
      </w:r>
      <w:proofErr w:type="gramEnd"/>
      <w:r>
        <w:rPr>
          <w:vertAlign w:val="subscript"/>
        </w:rPr>
        <w:t>ер</w:t>
      </w:r>
      <w:proofErr w:type="spellEnd"/>
      <w:r>
        <w:rPr>
          <w:vertAlign w:val="subscript"/>
        </w:rPr>
        <w:t>.</w:t>
      </w:r>
      <w:r>
        <w:t xml:space="preserve"> в соответствии с формулой, приведенной в </w:t>
      </w:r>
      <w:hyperlink r:id="rId39">
        <w:r>
          <w:rPr>
            <w:color w:val="0000FF"/>
          </w:rPr>
          <w:t>подпункте "б" пункта 8</w:t>
        </w:r>
      </w:hyperlink>
      <w:r>
        <w:t xml:space="preserve"> Порядка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в сфере градостроительной деятельности (за исключением территориального планирования), утвержденного приказом Минстроя России от 23 декабря 2019 г. N 841/</w:t>
      </w:r>
      <w:proofErr w:type="spellStart"/>
      <w:proofErr w:type="gramStart"/>
      <w:r>
        <w:t>пр</w:t>
      </w:r>
      <w:proofErr w:type="spellEnd"/>
      <w:proofErr w:type="gramEnd"/>
      <w:r>
        <w:t xml:space="preserve"> (зарегистрирован Минюстом России 3 февраля 2020 г., регистрационный N 57401), с изменениями, внесенными приказами Минстроя России от 21 июля 2021 г. N 500/</w:t>
      </w:r>
      <w:proofErr w:type="spellStart"/>
      <w:r>
        <w:t>пр</w:t>
      </w:r>
      <w:proofErr w:type="spellEnd"/>
      <w:r>
        <w:t xml:space="preserve"> (зарегистрирован Минюстом России 13 августа 2021 г., регистрационный N 64642), от 7 октября 2021 г. N 728/</w:t>
      </w:r>
      <w:proofErr w:type="spellStart"/>
      <w:r>
        <w:t>пр</w:t>
      </w:r>
      <w:proofErr w:type="spellEnd"/>
      <w:r>
        <w:t xml:space="preserve"> (зарегистрирован Минюстом России 2 декабря 2021 г., регистрационный N 66180), от 25 февраля 2022 г. N 124/</w:t>
      </w:r>
      <w:proofErr w:type="spellStart"/>
      <w:proofErr w:type="gramStart"/>
      <w:r>
        <w:t>пр</w:t>
      </w:r>
      <w:proofErr w:type="spellEnd"/>
      <w:proofErr w:type="gramEnd"/>
      <w:r>
        <w:t xml:space="preserve"> (зарегистрирован Минюстом России 27 апреля 2022 г., регистрационный N 68345), от 14 июня 2022 г. N 484/</w:t>
      </w:r>
      <w:proofErr w:type="spellStart"/>
      <w:r>
        <w:t>пр</w:t>
      </w:r>
      <w:proofErr w:type="spellEnd"/>
      <w:r>
        <w:t xml:space="preserve"> (зарегистрирован Минюстом России 4 октября 2022 г., регистрационный N 70372) (далее - Порядок N 841/</w:t>
      </w:r>
      <w:proofErr w:type="spellStart"/>
      <w:r>
        <w:t>пр</w:t>
      </w:r>
      <w:proofErr w:type="spellEnd"/>
      <w:r>
        <w:t>).</w:t>
      </w:r>
    </w:p>
    <w:p w:rsidR="00D75F65" w:rsidRDefault="00D75F65">
      <w:pPr>
        <w:pStyle w:val="ConsPlusNormal"/>
        <w:spacing w:before="220"/>
        <w:ind w:firstLine="540"/>
        <w:jc w:val="both"/>
      </w:pPr>
      <w:r>
        <w:t xml:space="preserve">При этом при расчете показателя </w:t>
      </w:r>
      <w:proofErr w:type="spellStart"/>
      <w:r>
        <w:t>К</w:t>
      </w:r>
      <w:r>
        <w:rPr>
          <w:vertAlign w:val="subscript"/>
        </w:rPr>
        <w:t>пРД</w:t>
      </w:r>
      <w:proofErr w:type="spellEnd"/>
      <w:r>
        <w:t xml:space="preserve"> показатель "n" рассчитывается как период от даты начала разработки рабочей документации до даты окончания работ по разработке рабочей документации;</w:t>
      </w:r>
    </w:p>
    <w:p w:rsidR="00D75F65" w:rsidRDefault="00D75F65">
      <w:pPr>
        <w:pStyle w:val="ConsPlusNormal"/>
        <w:spacing w:before="220"/>
        <w:ind w:firstLine="540"/>
        <w:jc w:val="both"/>
      </w:pPr>
      <w:r>
        <w:t>С</w:t>
      </w:r>
      <w:r>
        <w:rPr>
          <w:vertAlign w:val="subscript"/>
        </w:rPr>
        <w:t>СМР</w:t>
      </w:r>
      <w:proofErr w:type="gramStart"/>
      <w:r>
        <w:rPr>
          <w:vertAlign w:val="subscript"/>
        </w:rPr>
        <w:t>1</w:t>
      </w:r>
      <w:proofErr w:type="gramEnd"/>
      <w:r>
        <w:t xml:space="preserve"> - сметная стоимость подрядных работ (за исключением стоимости выполнения работ по подготовке проектной и рабочей документации, изыскательских работ, а также стоимости подготовительных работ, подрядных работ (включая стоимость оборудования), не относящихся к подготовительным работам (при строительстве, реконструкции объектов капитального строительства, в отношении которых применяются </w:t>
      </w:r>
      <w:hyperlink r:id="rId40">
        <w:r>
          <w:rPr>
            <w:color w:val="0000FF"/>
          </w:rPr>
          <w:t>особенности</w:t>
        </w:r>
      </w:hyperlink>
      <w:r>
        <w:t xml:space="preserve"> проведения государственной экспертизы проектной документации объектов капитального строительства, строительство, реконструкция которых осуществляются в рамках реализации проектов (</w:t>
      </w:r>
      <w:proofErr w:type="gramStart"/>
      <w:r>
        <w:t xml:space="preserve">объектов капитального строительства) с особым статусом, необходимых для обеспечения обороноспособности и безопасности государства, объектов капитального строительства, создаваемых для нужд Вооруженных Сил Российской Федерации, объектов капитального строительства, необходимых для обеспечения деятельности объектов государственной охраны, выдачи разрешений на строительство указанных объектов капитального строительства, разрешений на ввод указанных объектов капитального строительства в эксплуатацию, утвержденные постановлением </w:t>
      </w:r>
      <w:r>
        <w:lastRenderedPageBreak/>
        <w:t>Правительства Российской Федерации от 15 февраля 2023 г</w:t>
      </w:r>
      <w:proofErr w:type="gramEnd"/>
      <w:r>
        <w:t xml:space="preserve">. </w:t>
      </w:r>
      <w:proofErr w:type="gramStart"/>
      <w:r>
        <w:t>N 223 &lt;*&gt; (далее - особенности реализации проектов (объектов) с особым статусом), выполненных до даты получения положительного заключения государственной экспертизы проектной документации, в части проверки достоверности определения сметной стоимости строительства) в уровне цен утвержденной сметной документации, входящей в состав проектной документации объекта капитального строительства, получившей положительное заключение государственной экспертизы.</w:t>
      </w:r>
      <w:proofErr w:type="gramEnd"/>
      <w:r>
        <w:t xml:space="preserve"> Сметная стоимость подрядных работ включает в себя затраты на работы и услуги, относящиеся к предмету закупки, предусмотренные сводным сметным расчетом стоимости строительства в составе утвержденной проектной документации, за исключением стоимости оборудования, рублей;</w:t>
      </w:r>
    </w:p>
    <w:p w:rsidR="00D75F65" w:rsidRDefault="00D75F65">
      <w:pPr>
        <w:pStyle w:val="ConsPlusNormal"/>
        <w:jc w:val="both"/>
      </w:pPr>
      <w:r>
        <w:t xml:space="preserve">(в ред. </w:t>
      </w:r>
      <w:hyperlink r:id="rId41">
        <w:r>
          <w:rPr>
            <w:color w:val="0000FF"/>
          </w:rPr>
          <w:t>Приказа</w:t>
        </w:r>
      </w:hyperlink>
      <w:r>
        <w:t xml:space="preserve"> Минстроя России от 17.01.2025 N 18/</w:t>
      </w:r>
      <w:proofErr w:type="spellStart"/>
      <w:proofErr w:type="gramStart"/>
      <w:r>
        <w:t>пр</w:t>
      </w:r>
      <w:proofErr w:type="spellEnd"/>
      <w:proofErr w:type="gramEnd"/>
      <w:r>
        <w:t>)</w:t>
      </w:r>
    </w:p>
    <w:p w:rsidR="00D75F65" w:rsidRDefault="00D75F65">
      <w:pPr>
        <w:pStyle w:val="ConsPlusNormal"/>
        <w:spacing w:before="220"/>
        <w:ind w:firstLine="540"/>
        <w:jc w:val="both"/>
      </w:pPr>
      <w:r>
        <w:t>--------------------------------</w:t>
      </w:r>
    </w:p>
    <w:p w:rsidR="00D75F65" w:rsidRDefault="00D75F65">
      <w:pPr>
        <w:pStyle w:val="ConsPlusNormal"/>
        <w:spacing w:before="220"/>
        <w:ind w:firstLine="540"/>
        <w:jc w:val="both"/>
      </w:pPr>
      <w:proofErr w:type="gramStart"/>
      <w:r>
        <w:t xml:space="preserve">&lt;*&gt; В соответствии с </w:t>
      </w:r>
      <w:hyperlink r:id="rId42">
        <w:r>
          <w:rPr>
            <w:color w:val="0000FF"/>
          </w:rPr>
          <w:t>пунктом 3</w:t>
        </w:r>
      </w:hyperlink>
      <w:r>
        <w:t xml:space="preserve"> постановления Правительства Российской Федерации от 15 февраля 2023 г. N 223 "Об утверждении особенностей проведения государственной экспертизы проектной документации объектов капитального строительства, строительство, реконструкция которых осуществляются в рамках реализации проектов (объектов капитального строительства) с особым статусом, необходимых для обеспечения обороноспособности и безопасности государства, объектов капитального строительства, создаваемых для нужд Вооруженных Сил Российской Федерации, объектов капитального</w:t>
      </w:r>
      <w:proofErr w:type="gramEnd"/>
      <w:r>
        <w:t xml:space="preserve"> строительства, необходимых для обеспечения деятельности объектов государственной охраны, выдачи разрешений на строительство указанных объектов капитального строительства, разрешений на ввод указанных объектов капитального строительства в эксплуатацию" данный акт действует до 31 декабря 2026 г. включительно.</w:t>
      </w:r>
    </w:p>
    <w:p w:rsidR="00D75F65" w:rsidRDefault="00D75F65">
      <w:pPr>
        <w:pStyle w:val="ConsPlusNormal"/>
        <w:jc w:val="both"/>
      </w:pPr>
      <w:r>
        <w:t xml:space="preserve">(сноска введена </w:t>
      </w:r>
      <w:hyperlink r:id="rId43">
        <w:r>
          <w:rPr>
            <w:color w:val="0000FF"/>
          </w:rPr>
          <w:t>Приказом</w:t>
        </w:r>
      </w:hyperlink>
      <w:r>
        <w:t xml:space="preserve"> Минстроя России от 17.01.2025 N 18/</w:t>
      </w:r>
      <w:proofErr w:type="spellStart"/>
      <w:proofErr w:type="gramStart"/>
      <w:r>
        <w:t>пр</w:t>
      </w:r>
      <w:proofErr w:type="spellEnd"/>
      <w:proofErr w:type="gramEnd"/>
      <w:r>
        <w:t xml:space="preserve">; в ред. </w:t>
      </w:r>
      <w:hyperlink r:id="rId44">
        <w:r>
          <w:rPr>
            <w:color w:val="0000FF"/>
          </w:rPr>
          <w:t>Приказа</w:t>
        </w:r>
      </w:hyperlink>
      <w:r>
        <w:t xml:space="preserve"> Минстроя России от 23.01.2026 N 22/</w:t>
      </w:r>
      <w:proofErr w:type="spellStart"/>
      <w:r>
        <w:t>пр</w:t>
      </w:r>
      <w:proofErr w:type="spellEnd"/>
      <w:r>
        <w:t>)</w:t>
      </w:r>
    </w:p>
    <w:p w:rsidR="00D75F65" w:rsidRDefault="00D75F65">
      <w:pPr>
        <w:pStyle w:val="ConsPlusNormal"/>
        <w:jc w:val="both"/>
      </w:pPr>
    </w:p>
    <w:p w:rsidR="00D75F65" w:rsidRDefault="00D75F65">
      <w:pPr>
        <w:pStyle w:val="ConsPlusNormal"/>
        <w:ind w:firstLine="540"/>
        <w:jc w:val="both"/>
      </w:pPr>
      <w:r>
        <w:t>С</w:t>
      </w:r>
      <w:r>
        <w:rPr>
          <w:vertAlign w:val="subscript"/>
        </w:rPr>
        <w:t>СМР</w:t>
      </w:r>
      <w:proofErr w:type="gramStart"/>
      <w:r>
        <w:rPr>
          <w:vertAlign w:val="subscript"/>
        </w:rPr>
        <w:t>2</w:t>
      </w:r>
      <w:proofErr w:type="gramEnd"/>
      <w:r>
        <w:t xml:space="preserve"> - сметная стоимость подготовительных работ, входящих в </w:t>
      </w:r>
      <w:hyperlink r:id="rId45">
        <w:r>
          <w:rPr>
            <w:color w:val="0000FF"/>
          </w:rPr>
          <w:t>перечень</w:t>
        </w:r>
      </w:hyperlink>
      <w:r>
        <w:t xml:space="preserve"> видов подготовительных работ, не причиняющих существенного вреда окружающей среде и ее компонентам, которые могут выполняться до выдачи разрешения на строительство объекта федерального значения, объекта регионального значения, объекта местного значения, утвержденный постановлением Правительства Российской Федерации от 7 ноября 2020 г. N 1798, а также сметная стоимость подрядных работ (включая стоимость оборудования), не относящихся к подготовительным работам (при строительстве, реконструкции объектов капитального строительства, в отношении которых применяются </w:t>
      </w:r>
      <w:hyperlink r:id="rId46">
        <w:r>
          <w:rPr>
            <w:color w:val="0000FF"/>
          </w:rPr>
          <w:t>особенности</w:t>
        </w:r>
      </w:hyperlink>
      <w:r>
        <w:t xml:space="preserve"> реализации проектов (объектов) с особым статусом), выполненных до даты получения положительного заключения государственной экспертизы проектной документации в части проверки достоверности определения сметной стоимости строительства, рублей;</w:t>
      </w:r>
    </w:p>
    <w:p w:rsidR="00D75F65" w:rsidRDefault="00D75F65">
      <w:pPr>
        <w:pStyle w:val="ConsPlusNormal"/>
        <w:jc w:val="both"/>
      </w:pPr>
      <w:r>
        <w:t xml:space="preserve">(в ред. </w:t>
      </w:r>
      <w:hyperlink r:id="rId47">
        <w:r>
          <w:rPr>
            <w:color w:val="0000FF"/>
          </w:rPr>
          <w:t>Приказа</w:t>
        </w:r>
      </w:hyperlink>
      <w:r>
        <w:t xml:space="preserve"> Минстроя России от 17.01.2025 N 18/</w:t>
      </w:r>
      <w:proofErr w:type="spellStart"/>
      <w:proofErr w:type="gramStart"/>
      <w:r>
        <w:t>пр</w:t>
      </w:r>
      <w:proofErr w:type="spellEnd"/>
      <w:proofErr w:type="gramEnd"/>
      <w:r>
        <w:t>)</w:t>
      </w:r>
    </w:p>
    <w:p w:rsidR="00D75F65" w:rsidRDefault="00D75F65">
      <w:pPr>
        <w:pStyle w:val="ConsPlusNormal"/>
        <w:spacing w:before="220"/>
        <w:ind w:firstLine="540"/>
        <w:jc w:val="both"/>
      </w:pPr>
      <w:proofErr w:type="spellStart"/>
      <w:proofErr w:type="gramStart"/>
      <w:r>
        <w:t>К</w:t>
      </w:r>
      <w:r>
        <w:rPr>
          <w:vertAlign w:val="subscript"/>
        </w:rPr>
        <w:t>п</w:t>
      </w:r>
      <w:proofErr w:type="spellEnd"/>
      <w:r>
        <w:rPr>
          <w:vertAlign w:val="subscript"/>
        </w:rPr>
        <w:t xml:space="preserve"> СМР</w:t>
      </w:r>
      <w:r>
        <w:t xml:space="preserve"> - индекс прогнозной инфляции подрядных работ (за исключением затрат на выполнение работ по подготовке проектной и рабочей документации, изыскательских работ, подрядных работ (включая стоимость оборудования), не относящихся к подготовительным работам (при строительстве, реконструкции объектов капитального строительства, в отношении которых применяются </w:t>
      </w:r>
      <w:hyperlink r:id="rId48">
        <w:r>
          <w:rPr>
            <w:color w:val="0000FF"/>
          </w:rPr>
          <w:t>особенности</w:t>
        </w:r>
      </w:hyperlink>
      <w:r>
        <w:t xml:space="preserve"> реализации проектов (объектов) с особым статусом), выполненных до даты получения положительного заключения государственной экспертизы проектной документации в части</w:t>
      </w:r>
      <w:proofErr w:type="gramEnd"/>
      <w:r>
        <w:t xml:space="preserve"> проверки достоверности определения сметной стоимости строительства), рассчитываемый аналогично показателю </w:t>
      </w:r>
      <w:proofErr w:type="spellStart"/>
      <w:r>
        <w:t>К</w:t>
      </w:r>
      <w:r>
        <w:rPr>
          <w:vertAlign w:val="subscript"/>
        </w:rPr>
        <w:t>инфл</w:t>
      </w:r>
      <w:proofErr w:type="gramStart"/>
      <w:r>
        <w:rPr>
          <w:vertAlign w:val="subscript"/>
        </w:rPr>
        <w:t>.п</w:t>
      </w:r>
      <w:proofErr w:type="gramEnd"/>
      <w:r>
        <w:rPr>
          <w:vertAlign w:val="subscript"/>
        </w:rPr>
        <w:t>ер</w:t>
      </w:r>
      <w:proofErr w:type="spellEnd"/>
      <w:r>
        <w:rPr>
          <w:vertAlign w:val="subscript"/>
        </w:rPr>
        <w:t>.</w:t>
      </w:r>
      <w:r>
        <w:t xml:space="preserve"> в соответствии с формулой, приведенной в </w:t>
      </w:r>
      <w:hyperlink r:id="rId49">
        <w:r>
          <w:rPr>
            <w:color w:val="0000FF"/>
          </w:rPr>
          <w:t>подпункте "б" пункта 8</w:t>
        </w:r>
      </w:hyperlink>
      <w:r>
        <w:t xml:space="preserve"> Порядка N 841/пр. </w:t>
      </w:r>
      <w:proofErr w:type="gramStart"/>
      <w:r>
        <w:t xml:space="preserve">При этом при расчете показателя </w:t>
      </w:r>
      <w:proofErr w:type="spellStart"/>
      <w:r>
        <w:t>К</w:t>
      </w:r>
      <w:r>
        <w:rPr>
          <w:vertAlign w:val="subscript"/>
        </w:rPr>
        <w:t>п</w:t>
      </w:r>
      <w:proofErr w:type="spellEnd"/>
      <w:r>
        <w:rPr>
          <w:vertAlign w:val="subscript"/>
        </w:rPr>
        <w:t xml:space="preserve"> СМР</w:t>
      </w:r>
      <w:r>
        <w:t xml:space="preserve"> показатель "n" рассчитывается как период от даты утверждения проектной документации, получившей положительное заключение государственной экспертизы проектной документации, до даты окончания работ в случае, если срок выполнения подрядных работ не превышает календарного года, или до декабря первого года выполнения работ в случае, если срок выполнения подрядных работ превышает календарный год;</w:t>
      </w:r>
      <w:proofErr w:type="gramEnd"/>
    </w:p>
    <w:p w:rsidR="00D75F65" w:rsidRDefault="00D75F65">
      <w:pPr>
        <w:pStyle w:val="ConsPlusNormal"/>
        <w:jc w:val="both"/>
      </w:pPr>
      <w:r>
        <w:lastRenderedPageBreak/>
        <w:t xml:space="preserve">(в ред. </w:t>
      </w:r>
      <w:hyperlink r:id="rId50">
        <w:r>
          <w:rPr>
            <w:color w:val="0000FF"/>
          </w:rPr>
          <w:t>Приказа</w:t>
        </w:r>
      </w:hyperlink>
      <w:r>
        <w:t xml:space="preserve"> Минстроя России от 17.01.2025 N 18/</w:t>
      </w:r>
      <w:proofErr w:type="spellStart"/>
      <w:proofErr w:type="gramStart"/>
      <w:r>
        <w:t>пр</w:t>
      </w:r>
      <w:proofErr w:type="spellEnd"/>
      <w:proofErr w:type="gramEnd"/>
      <w:r>
        <w:t>)</w:t>
      </w:r>
    </w:p>
    <w:p w:rsidR="00D75F65" w:rsidRDefault="00D75F65">
      <w:pPr>
        <w:pStyle w:val="ConsPlusNormal"/>
        <w:spacing w:before="220"/>
        <w:ind w:firstLine="540"/>
        <w:jc w:val="both"/>
      </w:pPr>
      <w:proofErr w:type="spellStart"/>
      <w:proofErr w:type="gramStart"/>
      <w:r>
        <w:t>К</w:t>
      </w:r>
      <w:r>
        <w:rPr>
          <w:vertAlign w:val="subscript"/>
        </w:rPr>
        <w:t>ф</w:t>
      </w:r>
      <w:proofErr w:type="spellEnd"/>
      <w:r>
        <w:rPr>
          <w:vertAlign w:val="subscript"/>
        </w:rPr>
        <w:t xml:space="preserve"> СМР</w:t>
      </w:r>
      <w:r>
        <w:t xml:space="preserve"> - индекс фактической инфляции подготовительных работ, а также подрядных работ, не относящихся к подготовительным работам (при строительстве, реконструкции объектов капитального строительства, в отношении которых применяются </w:t>
      </w:r>
      <w:hyperlink r:id="rId51">
        <w:r>
          <w:rPr>
            <w:color w:val="0000FF"/>
          </w:rPr>
          <w:t>особенности</w:t>
        </w:r>
      </w:hyperlink>
      <w:r>
        <w:t xml:space="preserve"> реализации проектов (объектов) с особым статусом), рассчитываемый как произведение индекса фактической инфляции, устанавливаемого нарастающим итогом от даты окончания выполнения подготовительных работ, подрядных работ, не относящихся к подготовительным работам (при строительстве, реконструкции объектов капитального</w:t>
      </w:r>
      <w:proofErr w:type="gramEnd"/>
      <w:r>
        <w:t xml:space="preserve"> </w:t>
      </w:r>
      <w:proofErr w:type="gramStart"/>
      <w:r>
        <w:t xml:space="preserve">строительства, в отношении которых применяются </w:t>
      </w:r>
      <w:hyperlink r:id="rId52">
        <w:r>
          <w:rPr>
            <w:color w:val="0000FF"/>
          </w:rPr>
          <w:t>особенности</w:t>
        </w:r>
      </w:hyperlink>
      <w:r>
        <w:t xml:space="preserve"> реализации проектов (объектов) с особым статусом) на дату первого месяца квартала, указанного в положительном заключении экспертизы проектной документации в части проверки достоверности определения сметной стоимости строительства, и индекса фактической инфляции, определенного на середину периода выполнения подготовительных работ в соответствии со сроками, установленными в контракте при его заключении;</w:t>
      </w:r>
      <w:proofErr w:type="gramEnd"/>
    </w:p>
    <w:p w:rsidR="00D75F65" w:rsidRDefault="00D75F65">
      <w:pPr>
        <w:pStyle w:val="ConsPlusNormal"/>
        <w:jc w:val="both"/>
      </w:pPr>
      <w:r>
        <w:t xml:space="preserve">(в ред. </w:t>
      </w:r>
      <w:hyperlink r:id="rId53">
        <w:r>
          <w:rPr>
            <w:color w:val="0000FF"/>
          </w:rPr>
          <w:t>Приказа</w:t>
        </w:r>
      </w:hyperlink>
      <w:r>
        <w:t xml:space="preserve"> Минстроя России от 17.01.2025 N 18/</w:t>
      </w:r>
      <w:proofErr w:type="spellStart"/>
      <w:proofErr w:type="gramStart"/>
      <w:r>
        <w:t>пр</w:t>
      </w:r>
      <w:proofErr w:type="spellEnd"/>
      <w:proofErr w:type="gramEnd"/>
      <w:r>
        <w:t>)</w:t>
      </w:r>
    </w:p>
    <w:p w:rsidR="00D75F65" w:rsidRDefault="00D75F65">
      <w:pPr>
        <w:pStyle w:val="ConsPlusNormal"/>
        <w:spacing w:before="220"/>
        <w:ind w:firstLine="540"/>
        <w:jc w:val="both"/>
      </w:pPr>
      <w:r>
        <w:t>С</w:t>
      </w:r>
      <w:r>
        <w:rPr>
          <w:vertAlign w:val="subscript"/>
        </w:rPr>
        <w:t>обор</w:t>
      </w:r>
      <w:r>
        <w:t xml:space="preserve"> - стоимость оборудования (при наличии в контракте обязательств по поставке такого оборудования) в уровне цен утвержденной сметной документации, входящей в состав проектной документации объекта капитального строительства, получившей положительное заключение государственной экспертизы (за исключением стоимости оборудования, учтенного в показателе С</w:t>
      </w:r>
      <w:r>
        <w:rPr>
          <w:vertAlign w:val="subscript"/>
        </w:rPr>
        <w:t>СМР</w:t>
      </w:r>
      <w:proofErr w:type="gramStart"/>
      <w:r>
        <w:rPr>
          <w:vertAlign w:val="subscript"/>
        </w:rPr>
        <w:t>2</w:t>
      </w:r>
      <w:proofErr w:type="gramEnd"/>
      <w:r>
        <w:t>), рублей;</w:t>
      </w:r>
    </w:p>
    <w:p w:rsidR="00D75F65" w:rsidRDefault="00D75F65">
      <w:pPr>
        <w:pStyle w:val="ConsPlusNormal"/>
        <w:jc w:val="both"/>
      </w:pPr>
      <w:r>
        <w:t xml:space="preserve">(в ред. </w:t>
      </w:r>
      <w:hyperlink r:id="rId54">
        <w:r>
          <w:rPr>
            <w:color w:val="0000FF"/>
          </w:rPr>
          <w:t>Приказа</w:t>
        </w:r>
      </w:hyperlink>
      <w:r>
        <w:t xml:space="preserve"> Минстроя России от 17.01.2025 N 18/</w:t>
      </w:r>
      <w:proofErr w:type="spellStart"/>
      <w:proofErr w:type="gramStart"/>
      <w:r>
        <w:t>пр</w:t>
      </w:r>
      <w:proofErr w:type="spellEnd"/>
      <w:proofErr w:type="gramEnd"/>
      <w:r>
        <w:t>)</w:t>
      </w:r>
    </w:p>
    <w:p w:rsidR="00D75F65" w:rsidRDefault="00D75F65">
      <w:pPr>
        <w:pStyle w:val="ConsPlusNormal"/>
        <w:spacing w:before="220"/>
        <w:ind w:firstLine="540"/>
        <w:jc w:val="both"/>
      </w:pPr>
      <w:proofErr w:type="spellStart"/>
      <w:r>
        <w:t>К</w:t>
      </w:r>
      <w:r>
        <w:rPr>
          <w:vertAlign w:val="subscript"/>
        </w:rPr>
        <w:t>п</w:t>
      </w:r>
      <w:proofErr w:type="spellEnd"/>
      <w:r>
        <w:rPr>
          <w:vertAlign w:val="subscript"/>
        </w:rPr>
        <w:t xml:space="preserve"> обор</w:t>
      </w:r>
      <w:r>
        <w:t xml:space="preserve"> - индекс прогнозной инфляции изменения стоимости оборудования (за исключением стоимости оборудования, учтенного в показателе С</w:t>
      </w:r>
      <w:r>
        <w:rPr>
          <w:vertAlign w:val="subscript"/>
        </w:rPr>
        <w:t>СМР2</w:t>
      </w:r>
      <w:r>
        <w:t xml:space="preserve">), рассчитываемый в отношении оборудования аналогично порядку расчета индекса прогнозной инфляции, рассчитываемый аналогично показателю </w:t>
      </w:r>
      <w:proofErr w:type="spellStart"/>
      <w:r>
        <w:t>К</w:t>
      </w:r>
      <w:r>
        <w:rPr>
          <w:vertAlign w:val="subscript"/>
        </w:rPr>
        <w:t>инфл</w:t>
      </w:r>
      <w:proofErr w:type="gramStart"/>
      <w:r>
        <w:rPr>
          <w:vertAlign w:val="subscript"/>
        </w:rPr>
        <w:t>.п</w:t>
      </w:r>
      <w:proofErr w:type="gramEnd"/>
      <w:r>
        <w:rPr>
          <w:vertAlign w:val="subscript"/>
        </w:rPr>
        <w:t>ер</w:t>
      </w:r>
      <w:proofErr w:type="spellEnd"/>
      <w:r>
        <w:rPr>
          <w:vertAlign w:val="subscript"/>
        </w:rPr>
        <w:t>.</w:t>
      </w:r>
      <w:r>
        <w:t xml:space="preserve"> в соответствии с формулой, приведенной в </w:t>
      </w:r>
      <w:hyperlink r:id="rId55">
        <w:r>
          <w:rPr>
            <w:color w:val="0000FF"/>
          </w:rPr>
          <w:t>подпункте "б" пункта 8</w:t>
        </w:r>
      </w:hyperlink>
      <w:r>
        <w:t xml:space="preserve"> Порядка N 841/</w:t>
      </w:r>
      <w:proofErr w:type="spellStart"/>
      <w:r>
        <w:t>пр</w:t>
      </w:r>
      <w:proofErr w:type="spellEnd"/>
      <w:r>
        <w:t>;</w:t>
      </w:r>
    </w:p>
    <w:p w:rsidR="00D75F65" w:rsidRDefault="00D75F65">
      <w:pPr>
        <w:pStyle w:val="ConsPlusNormal"/>
        <w:jc w:val="both"/>
      </w:pPr>
      <w:r>
        <w:t xml:space="preserve">(в ред. </w:t>
      </w:r>
      <w:hyperlink r:id="rId56">
        <w:r>
          <w:rPr>
            <w:color w:val="0000FF"/>
          </w:rPr>
          <w:t>Приказа</w:t>
        </w:r>
      </w:hyperlink>
      <w:r>
        <w:t xml:space="preserve"> Минстроя России от 17.01.2025 N 18/</w:t>
      </w:r>
      <w:proofErr w:type="spellStart"/>
      <w:proofErr w:type="gramStart"/>
      <w:r>
        <w:t>пр</w:t>
      </w:r>
      <w:proofErr w:type="spellEnd"/>
      <w:proofErr w:type="gramEnd"/>
      <w:r>
        <w:t>)</w:t>
      </w:r>
    </w:p>
    <w:p w:rsidR="00D75F65" w:rsidRDefault="00D75F65">
      <w:pPr>
        <w:pStyle w:val="ConsPlusNormal"/>
        <w:spacing w:before="220"/>
        <w:ind w:firstLine="540"/>
        <w:jc w:val="both"/>
      </w:pPr>
      <w:proofErr w:type="spellStart"/>
      <w:r>
        <w:t>К</w:t>
      </w:r>
      <w:r>
        <w:rPr>
          <w:vertAlign w:val="subscript"/>
        </w:rPr>
        <w:t>сниж</w:t>
      </w:r>
      <w:proofErr w:type="spellEnd"/>
      <w:r>
        <w:t xml:space="preserve"> - коэффициент снижения начальной (максимальной) цены контракта (при наличии), определенный по результатам закупочных процедур.</w:t>
      </w:r>
    </w:p>
    <w:p w:rsidR="00D75F65" w:rsidRDefault="00D75F65">
      <w:pPr>
        <w:pStyle w:val="ConsPlusNormal"/>
        <w:jc w:val="both"/>
      </w:pPr>
    </w:p>
    <w:p w:rsidR="00D75F65" w:rsidRDefault="00D75F65">
      <w:pPr>
        <w:pStyle w:val="ConsPlusNormal"/>
        <w:jc w:val="both"/>
      </w:pPr>
    </w:p>
    <w:p w:rsidR="00D75F65" w:rsidRDefault="00D75F65">
      <w:pPr>
        <w:pStyle w:val="ConsPlusNormal"/>
        <w:pBdr>
          <w:bottom w:val="single" w:sz="6" w:space="0" w:color="auto"/>
        </w:pBdr>
        <w:spacing w:before="100" w:after="100"/>
        <w:jc w:val="both"/>
        <w:rPr>
          <w:sz w:val="2"/>
          <w:szCs w:val="2"/>
        </w:rPr>
      </w:pPr>
    </w:p>
    <w:p w:rsidR="00A84DA6" w:rsidRDefault="00A84DA6"/>
    <w:sectPr w:rsidR="00A84DA6" w:rsidSect="00466EA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5F65"/>
    <w:rsid w:val="00A84DA6"/>
    <w:rsid w:val="00D75F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75F65"/>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D75F65"/>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D75F65"/>
    <w:pPr>
      <w:widowControl w:val="0"/>
      <w:autoSpaceDE w:val="0"/>
      <w:autoSpaceDN w:val="0"/>
      <w:spacing w:after="0" w:line="240" w:lineRule="auto"/>
    </w:pPr>
    <w:rPr>
      <w:rFonts w:ascii="Tahoma" w:eastAsiaTheme="minorEastAsia" w:hAnsi="Tahoma" w:cs="Tahoma"/>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75F65"/>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D75F65"/>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D75F65"/>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115C7DAE2481BAA0DC5A7B916FD06FBE97006C1DDD1561AD6E1AA241FBD05DF5C4F2D8EFCA55B2E293C90391C19727BF7E011E9D5B6C705EY1D6I" TargetMode="External"/><Relationship Id="rId18" Type="http://schemas.openxmlformats.org/officeDocument/2006/relationships/hyperlink" Target="consultantplus://offline/ref=115C7DAE2481BAA0DC5A7B916FD06FBE970C6819DF1861AD6E1AA241FBD05DF5C4F2D8EFCA55B3EB95C90391C19727BF7E011E9D5B6C705EY1D6I" TargetMode="External"/><Relationship Id="rId26" Type="http://schemas.openxmlformats.org/officeDocument/2006/relationships/hyperlink" Target="consultantplus://offline/ref=115C7DAE2481BAA0DC5A7B916FD06FBE96086612DE1861AD6E1AA241FBD05DF5C4F2D8EAC955B9B6C48602CD84C334BE76011C9447Y6D8I" TargetMode="External"/><Relationship Id="rId39" Type="http://schemas.openxmlformats.org/officeDocument/2006/relationships/hyperlink" Target="consultantplus://offline/ref=115C7DAE2481BAA0DC5A7B916FD06FBE96086612DE1861AD6E1AA241FBD05DF5C4F2D8EFCF5DB9B6C48602CD84C334BE76011C9447Y6D8I" TargetMode="External"/><Relationship Id="rId21" Type="http://schemas.openxmlformats.org/officeDocument/2006/relationships/hyperlink" Target="consultantplus://offline/ref=115C7DAE2481BAA0DC5A7B916FD06FBE96086612DE1861AD6E1AA241FBD05DF5C4F2D8EFCF5DB9B6C48602CD84C334BE76011C9447Y6D8I" TargetMode="External"/><Relationship Id="rId34" Type="http://schemas.openxmlformats.org/officeDocument/2006/relationships/hyperlink" Target="consultantplus://offline/ref=115C7DAE2481BAA0DC5A7B916FD06FBE960D6F12D01261AD6E1AA241FBD05DF5C4F2D8EFCA55B3E096C90391C19727BF7E011E9D5B6C705EY1D6I" TargetMode="External"/><Relationship Id="rId42" Type="http://schemas.openxmlformats.org/officeDocument/2006/relationships/hyperlink" Target="consultantplus://offline/ref=115C7DAE2481BAA0DC5A7B916FD06FBE960B6C13D91261AD6E1AA241FBD05DF5C4F2D8EFCA55B2E193C90391C19727BF7E011E9D5B6C705EY1D6I" TargetMode="External"/><Relationship Id="rId47" Type="http://schemas.openxmlformats.org/officeDocument/2006/relationships/hyperlink" Target="consultantplus://offline/ref=115C7DAE2481BAA0DC5A7B916FD06FBE96096C1FDD1661AD6E1AA241FBD05DF5C4F2D8EFCA55B2E396C90391C19727BF7E011E9D5B6C705EY1D6I" TargetMode="External"/><Relationship Id="rId50" Type="http://schemas.openxmlformats.org/officeDocument/2006/relationships/hyperlink" Target="consultantplus://offline/ref=115C7DAE2481BAA0DC5A7B916FD06FBE96096C1FDD1661AD6E1AA241FBD05DF5C4F2D8EFCA55B2E391C90391C19727BF7E011E9D5B6C705EY1D6I" TargetMode="External"/><Relationship Id="rId55" Type="http://schemas.openxmlformats.org/officeDocument/2006/relationships/hyperlink" Target="consultantplus://offline/ref=115C7DAE2481BAA0DC5A7B916FD06FBE96086612DE1861AD6E1AA241FBD05DF5C4F2D8EFCF5DB9B6C48602CD84C334BE76011C9447Y6D8I" TargetMode="External"/><Relationship Id="rId7" Type="http://schemas.openxmlformats.org/officeDocument/2006/relationships/hyperlink" Target="consultantplus://offline/ref=115C7DAE2481BAA0DC5A7B916FD06FBE960B6813D81061AD6E1AA241FBD05DF5C4F2D8EFCA55B2E293C90391C19727BF7E011E9D5B6C705EY1D6I" TargetMode="External"/><Relationship Id="rId2" Type="http://schemas.microsoft.com/office/2007/relationships/stylesWithEffects" Target="stylesWithEffects.xml"/><Relationship Id="rId16" Type="http://schemas.openxmlformats.org/officeDocument/2006/relationships/hyperlink" Target="consultantplus://offline/ref=115C7DAE2481BAA0DC5A7B916FD06FBE96086612DE1861AD6E1AA241FBD05DF5C4F2D8EFCA55B2E396C90391C19727BF7E011E9D5B6C705EY1D6I" TargetMode="External"/><Relationship Id="rId29" Type="http://schemas.openxmlformats.org/officeDocument/2006/relationships/hyperlink" Target="consultantplus://offline/ref=115C7DAE2481BAA0DC5A7B916FD06FBE96086612DE1861AD6E1AA241FBD05DF5C4F2D8EDC955B9B6C48602CD84C334BE76011C9447Y6D8I" TargetMode="External"/><Relationship Id="rId11" Type="http://schemas.openxmlformats.org/officeDocument/2006/relationships/hyperlink" Target="consultantplus://offline/ref=115C7DAE2481BAA0DC5A7B916FD06FBE970D6F19DA1161AD6E1AA241FBD05DF5C4F2D8EFCA55B2E497C90391C19727BF7E011E9D5B6C705EY1D6I" TargetMode="External"/><Relationship Id="rId24" Type="http://schemas.openxmlformats.org/officeDocument/2006/relationships/hyperlink" Target="consultantplus://offline/ref=115C7DAE2481BAA0DC5A7B916FD06FBE91006812D91661AD6E1AA241FBD05DF5C4F2D8EFCA55B2E397C90391C19727BF7E011E9D5B6C705EY1D6I" TargetMode="External"/><Relationship Id="rId32" Type="http://schemas.openxmlformats.org/officeDocument/2006/relationships/hyperlink" Target="consultantplus://offline/ref=115C7DAE2481BAA0DC5A7B916FD06FBE96096C1FDD1661AD6E1AA241FBD05DF5C4F2D8EFCA55B2E293C90391C19727BF7E011E9D5B6C705EY1D6I" TargetMode="External"/><Relationship Id="rId37" Type="http://schemas.openxmlformats.org/officeDocument/2006/relationships/hyperlink" Target="consultantplus://offline/ref=115C7DAE2481BAA0DC5A7B916FD06FBE960D6F12D01261AD6E1AA241FBD05DF5C4F2D8EFCE5CB2E9C193139588C32BA07F160096456CY7D6I" TargetMode="External"/><Relationship Id="rId40" Type="http://schemas.openxmlformats.org/officeDocument/2006/relationships/hyperlink" Target="consultantplus://offline/ref=115C7DAE2481BAA0DC5A7B916FD06FBE960B6C13D91261AD6E1AA241FBD05DF5C4F2D8EFCA55B2E192C90391C19727BF7E011E9D5B6C705EY1D6I" TargetMode="External"/><Relationship Id="rId45" Type="http://schemas.openxmlformats.org/officeDocument/2006/relationships/hyperlink" Target="consultantplus://offline/ref=115C7DAE2481BAA0DC5A7B916FD06FBE970B661BDD1961AD6E1AA241FBD05DF5C4F2D8ECC25EE6B3D1975AC184DC2AB7611D1E96Y4D3I" TargetMode="External"/><Relationship Id="rId53" Type="http://schemas.openxmlformats.org/officeDocument/2006/relationships/hyperlink" Target="consultantplus://offline/ref=115C7DAE2481BAA0DC5A7B916FD06FBE96096C1FDD1661AD6E1AA241FBD05DF5C4F2D8EFCA55B2E390C90391C19727BF7E011E9D5B6C705EY1D6I" TargetMode="External"/><Relationship Id="rId58" Type="http://schemas.openxmlformats.org/officeDocument/2006/relationships/theme" Target="theme/theme1.xml"/><Relationship Id="rId5" Type="http://schemas.openxmlformats.org/officeDocument/2006/relationships/hyperlink" Target="consultantplus://offline/ref=115C7DAE2481BAA0DC5A7B916FD06FBE97006C1DDD1561AD6E1AA241FBD05DF5C4F2D8EFCA55B2E293C90391C19727BF7E011E9D5B6C705EY1D6I" TargetMode="External"/><Relationship Id="rId19" Type="http://schemas.openxmlformats.org/officeDocument/2006/relationships/hyperlink" Target="consultantplus://offline/ref=115C7DAE2481BAA0DC5A7B916FD06FBE91006812D91661AD6E1AA241FBD05DF5C4F2D8EFCA55B2E397C90391C19727BF7E011E9D5B6C705EY1D6I" TargetMode="External"/><Relationship Id="rId4" Type="http://schemas.openxmlformats.org/officeDocument/2006/relationships/webSettings" Target="webSettings.xml"/><Relationship Id="rId9" Type="http://schemas.openxmlformats.org/officeDocument/2006/relationships/hyperlink" Target="consultantplus://offline/ref=115C7DAE2481BAA0DC5A7B916FD06FBE960A6D13D91861AD6E1AA241FBD05DF5C4F2D8EFCA55B1E09DC90391C19727BF7E011E9D5B6C705EY1D6I" TargetMode="External"/><Relationship Id="rId14" Type="http://schemas.openxmlformats.org/officeDocument/2006/relationships/hyperlink" Target="consultantplus://offline/ref=115C7DAE2481BAA0DC5A7B916FD06FBE960D6F12D01261AD6E1AA241FBD05DF5C4F2D8EFCA55B3E096C90391C19727BF7E011E9D5B6C705EY1D6I" TargetMode="External"/><Relationship Id="rId22" Type="http://schemas.openxmlformats.org/officeDocument/2006/relationships/hyperlink" Target="consultantplus://offline/ref=115C7DAE2481BAA0DC5A7B916FD06FBE96086612DE1861AD6E1AA241FBD05DF5C4F2D8EFCF5DB9B6C48602CD84C334BE76011C9447Y6D8I" TargetMode="External"/><Relationship Id="rId27" Type="http://schemas.openxmlformats.org/officeDocument/2006/relationships/hyperlink" Target="consultantplus://offline/ref=115C7DAE2481BAA0DC5A7B916FD06FBE96086612DE1861AD6E1AA241FBD05DF5C4F2D8ECC35CB9B6C48602CD84C334BE76011C9447Y6D8I" TargetMode="External"/><Relationship Id="rId30" Type="http://schemas.openxmlformats.org/officeDocument/2006/relationships/hyperlink" Target="consultantplus://offline/ref=115C7DAE2481BAA0DC5A7B916FD06FBE96086612DE1861AD6E1AA241FBD05DF5C4F2D8EAC852B9B6C48602CD84C334BE76011C9447Y6D8I" TargetMode="External"/><Relationship Id="rId35" Type="http://schemas.openxmlformats.org/officeDocument/2006/relationships/hyperlink" Target="consultantplus://offline/ref=115C7DAE2481BAA0DC5A7B916FD06FBE960D6F12D01261AD6E1AA241FBD05DF5C4F2D8EFCA52B7E9C193139588C32BA07F160096456CY7D6I" TargetMode="External"/><Relationship Id="rId43" Type="http://schemas.openxmlformats.org/officeDocument/2006/relationships/hyperlink" Target="consultantplus://offline/ref=115C7DAE2481BAA0DC5A7B916FD06FBE96096C1FDD1661AD6E1AA241FBD05DF5C4F2D8EFCA55B2E397C90391C19727BF7E011E9D5B6C705EY1D6I" TargetMode="External"/><Relationship Id="rId48" Type="http://schemas.openxmlformats.org/officeDocument/2006/relationships/hyperlink" Target="consultantplus://offline/ref=115C7DAE2481BAA0DC5A7B916FD06FBE960B6C13D91261AD6E1AA241FBD05DF5C4F2D8EFCA55B2E192C90391C19727BF7E011E9D5B6C705EY1D6I" TargetMode="External"/><Relationship Id="rId56" Type="http://schemas.openxmlformats.org/officeDocument/2006/relationships/hyperlink" Target="consultantplus://offline/ref=115C7DAE2481BAA0DC5A7B916FD06FBE96096C1FDD1661AD6E1AA241FBD05DF5C4F2D8EFCA55B2E39DC90391C19727BF7E011E9D5B6C705EY1D6I" TargetMode="External"/><Relationship Id="rId8" Type="http://schemas.openxmlformats.org/officeDocument/2006/relationships/hyperlink" Target="consultantplus://offline/ref=115C7DAE2481BAA0DC5A7B916FD06FBE960D6F12D01261AD6E1AA241FBD05DF5C4F2D8EFCE52B5E9C193139588C32BA07F160096456CY7D6I" TargetMode="External"/><Relationship Id="rId51" Type="http://schemas.openxmlformats.org/officeDocument/2006/relationships/hyperlink" Target="consultantplus://offline/ref=115C7DAE2481BAA0DC5A7B916FD06FBE960B6C13D91261AD6E1AA241FBD05DF5C4F2D8EFCA55B2E192C90391C19727BF7E011E9D5B6C705EY1D6I" TargetMode="External"/><Relationship Id="rId3" Type="http://schemas.openxmlformats.org/officeDocument/2006/relationships/settings" Target="settings.xml"/><Relationship Id="rId12" Type="http://schemas.openxmlformats.org/officeDocument/2006/relationships/hyperlink" Target="consultantplus://offline/ref=115C7DAE2481BAA0DC5A7B916FD06FBE960D6F12D01261AD6E1AA241FBD05DF5C4F2D8EFC857B0E49E960684D0CF2BBF611F178A476E72Y5DAI" TargetMode="External"/><Relationship Id="rId17" Type="http://schemas.openxmlformats.org/officeDocument/2006/relationships/hyperlink" Target="consultantplus://offline/ref=115C7DAE2481BAA0DC5A7B916FD06FBE960D6E1ADB1261AD6E1AA241FBD05DF5C4F2D8ECCA50BAE9C193139588C32BA07F160096456CY7D6I" TargetMode="External"/><Relationship Id="rId25" Type="http://schemas.openxmlformats.org/officeDocument/2006/relationships/hyperlink" Target="consultantplus://offline/ref=115C7DAE2481BAA0DC5A7B916FD06FBE96086612DE1861AD6E1AA241FBD05DF5C4F2D8EFCA55B3E39CC90391C19727BF7E011E9D5B6C705EY1D6I" TargetMode="External"/><Relationship Id="rId33" Type="http://schemas.openxmlformats.org/officeDocument/2006/relationships/hyperlink" Target="consultantplus://offline/ref=115C7DAE2481BAA0DC5A7B916FD06FBE960B6813D81061AD6E1AA241FBD05DF5C4F2D8EFCA55B2E293C90391C19727BF7E011E9D5B6C705EY1D6I" TargetMode="External"/><Relationship Id="rId38" Type="http://schemas.openxmlformats.org/officeDocument/2006/relationships/hyperlink" Target="consultantplus://offline/ref=115C7DAE2481BAA0DC5A7B916FD06FBE91006812D91661AD6E1AA241FBD05DF5C4F2D8EFCA55B2E397C90391C19727BF7E011E9D5B6C705EY1D6I" TargetMode="External"/><Relationship Id="rId46" Type="http://schemas.openxmlformats.org/officeDocument/2006/relationships/hyperlink" Target="consultantplus://offline/ref=115C7DAE2481BAA0DC5A7B916FD06FBE960B6C13D91261AD6E1AA241FBD05DF5C4F2D8EFCA55B2E192C90391C19727BF7E011E9D5B6C705EY1D6I" TargetMode="External"/><Relationship Id="rId20" Type="http://schemas.openxmlformats.org/officeDocument/2006/relationships/hyperlink" Target="consultantplus://offline/ref=115C7DAE2481BAA0DC5A7B916FD06FBE91006812D91661AD6E1AA241FBD05DF5C4F2D8EFCA55B2E393C90391C19727BF7E011E9D5B6C705EY1D6I" TargetMode="External"/><Relationship Id="rId41" Type="http://schemas.openxmlformats.org/officeDocument/2006/relationships/hyperlink" Target="consultantplus://offline/ref=115C7DAE2481BAA0DC5A7B916FD06FBE96096C1FDD1661AD6E1AA241FBD05DF5C4F2D8EFCA55B2E395C90391C19727BF7E011E9D5B6C705EY1D6I" TargetMode="External"/><Relationship Id="rId54" Type="http://schemas.openxmlformats.org/officeDocument/2006/relationships/hyperlink" Target="consultantplus://offline/ref=115C7DAE2481BAA0DC5A7B916FD06FBE96096C1FDD1661AD6E1AA241FBD05DF5C4F2D8EFCA55B2E392C90391C19727BF7E011E9D5B6C705EY1D6I" TargetMode="External"/><Relationship Id="rId1" Type="http://schemas.openxmlformats.org/officeDocument/2006/relationships/styles" Target="styles.xml"/><Relationship Id="rId6" Type="http://schemas.openxmlformats.org/officeDocument/2006/relationships/hyperlink" Target="consultantplus://offline/ref=115C7DAE2481BAA0DC5A7B916FD06FBE96096C1FDD1661AD6E1AA241FBD05DF5C4F2D8EFCA55B2E293C90391C19727BF7E011E9D5B6C705EY1D6I" TargetMode="External"/><Relationship Id="rId15" Type="http://schemas.openxmlformats.org/officeDocument/2006/relationships/hyperlink" Target="consultantplus://offline/ref=115C7DAE2481BAA0DC5A7B916FD06FBE960D6F12D01261AD6E1AA241FBD05DF5C4F2D8EFCA52B7E9C193139588C32BA07F160096456CY7D6I" TargetMode="External"/><Relationship Id="rId23" Type="http://schemas.openxmlformats.org/officeDocument/2006/relationships/hyperlink" Target="consultantplus://offline/ref=115C7DAE2481BAA0DC5A7B916FD06FBE960D6E1ADB1261AD6E1AA241FBD05DF5C4F2D8EDC350B5E9C193139588C32BA07F160096456CY7D6I" TargetMode="External"/><Relationship Id="rId28" Type="http://schemas.openxmlformats.org/officeDocument/2006/relationships/hyperlink" Target="consultantplus://offline/ref=115C7DAE2481BAA0DC5A7B916FD06FBE96086612DE1861AD6E1AA241FBD05DF5C4F2D8EDC85CB9B6C48602CD84C334BE76011C9447Y6D8I" TargetMode="External"/><Relationship Id="rId36" Type="http://schemas.openxmlformats.org/officeDocument/2006/relationships/hyperlink" Target="consultantplus://offline/ref=115C7DAE2481BAA0DC5A7B916FD06FBE960D6F12D01261AD6E1AA241FBD05DF5C4F2D8EFCE5DB5E9C193139588C32BA07F160096456CY7D6I" TargetMode="External"/><Relationship Id="rId49" Type="http://schemas.openxmlformats.org/officeDocument/2006/relationships/hyperlink" Target="consultantplus://offline/ref=115C7DAE2481BAA0DC5A7B916FD06FBE96086612DE1861AD6E1AA241FBD05DF5C4F2D8EFCF5DB9B6C48602CD84C334BE76011C9447Y6D8I" TargetMode="External"/><Relationship Id="rId57" Type="http://schemas.openxmlformats.org/officeDocument/2006/relationships/fontTable" Target="fontTable.xml"/><Relationship Id="rId10" Type="http://schemas.openxmlformats.org/officeDocument/2006/relationships/hyperlink" Target="consultantplus://offline/ref=115C7DAE2481BAA0DC5A7B916FD06FBE97086A1BD91461AD6E1AA241FBD05DF5D6F280E3CB54ACE29CDC55C087YCD4I" TargetMode="External"/><Relationship Id="rId31" Type="http://schemas.openxmlformats.org/officeDocument/2006/relationships/hyperlink" Target="consultantplus://offline/ref=115C7DAE2481BAA0DC5A7B916FD06FBE960D6F12D01261AD6E1AA241FBD05DF5D6F280E3CB54ACE29CDC55C087YCD4I" TargetMode="External"/><Relationship Id="rId44" Type="http://schemas.openxmlformats.org/officeDocument/2006/relationships/hyperlink" Target="consultantplus://offline/ref=115C7DAE2481BAA0DC5A7B916FD06FBE960B6813D81061AD6E1AA241FBD05DF5C4F2D8EFCA55B2E293C90391C19727BF7E011E9D5B6C705EY1D6I" TargetMode="External"/><Relationship Id="rId52" Type="http://schemas.openxmlformats.org/officeDocument/2006/relationships/hyperlink" Target="consultantplus://offline/ref=115C7DAE2481BAA0DC5A7B916FD06FBE960B6C13D91261AD6E1AA241FBD05DF5C4F2D8EFCA55B2E192C90391C19727BF7E011E9D5B6C705EY1D6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7308</Words>
  <Characters>41661</Characters>
  <Application>Microsoft Office Word</Application>
  <DocSecurity>0</DocSecurity>
  <Lines>347</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48872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2026-09-11T08:03:00Z</dcterms:created>
  <dcterms:modified xsi:type="dcterms:W3CDTF">2026-09-11T08:03:00Z</dcterms:modified>
</cp:coreProperties>
</file>